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0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4678"/>
        <w:gridCol w:w="3396"/>
      </w:tblGrid>
      <w:tr w:rsidR="001D596C" w:rsidTr="000C1DCB">
        <w:trPr>
          <w:trHeight w:val="2392"/>
        </w:trPr>
        <w:tc>
          <w:tcPr>
            <w:tcW w:w="1985" w:type="dxa"/>
          </w:tcPr>
          <w:p w:rsidR="001D596C" w:rsidRDefault="000C1DCB" w:rsidP="001D596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color w:val="000000"/>
                <w:sz w:val="72"/>
                <w:szCs w:val="72"/>
              </w:rPr>
            </w:pPr>
            <w:r>
              <w:rPr>
                <w:rFonts w:ascii="Verdana" w:eastAsia="Times New Roman" w:hAnsi="Verdana"/>
                <w:b/>
                <w:noProof/>
                <w:color w:val="000000"/>
                <w:sz w:val="72"/>
                <w:szCs w:val="72"/>
              </w:rPr>
              <w:pict>
                <v:rect id="_x0000_s1026" style="position:absolute;margin-left:-.05pt;margin-top:-.75pt;width:501.6pt;height:128.4pt;z-index:251658240" filled="f" fillcolor="white [3212]" strokecolor="#f93" strokeweight="4.5pt">
                  <v:stroke linestyle="thinThick"/>
                </v:rect>
              </w:pict>
            </w:r>
            <w:r w:rsidR="004A77DD">
              <w:rPr>
                <w:rFonts w:ascii="Verdana" w:eastAsia="Times New Roman" w:hAnsi="Verdana"/>
                <w:b/>
                <w:noProof/>
                <w:color w:val="000000"/>
                <w:sz w:val="72"/>
                <w:szCs w:val="72"/>
              </w:rPr>
              <w:drawing>
                <wp:inline distT="0" distB="0" distL="0" distR="0">
                  <wp:extent cx="1425478" cy="1638300"/>
                  <wp:effectExtent l="19050" t="0" r="3272" b="0"/>
                  <wp:docPr id="4" name="Immagine 3" descr="petr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a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814" cy="163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BE2196" w:rsidRPr="00512D2D" w:rsidRDefault="004A77DD" w:rsidP="00BE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E36C0A" w:themeColor="accent6" w:themeShade="BF"/>
                <w:sz w:val="72"/>
                <w:szCs w:val="72"/>
              </w:rPr>
            </w:pPr>
            <w:r w:rsidRPr="00512D2D">
              <w:rPr>
                <w:rFonts w:ascii="Verdana" w:eastAsia="Times New Roman" w:hAnsi="Verdana"/>
                <w:b/>
                <w:color w:val="E36C0A" w:themeColor="accent6" w:themeShade="BF"/>
                <w:sz w:val="72"/>
                <w:szCs w:val="72"/>
              </w:rPr>
              <w:t xml:space="preserve">Israele </w:t>
            </w:r>
          </w:p>
          <w:p w:rsidR="004A77DD" w:rsidRPr="00512D2D" w:rsidRDefault="004A77DD" w:rsidP="00BE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E36C0A" w:themeColor="accent6" w:themeShade="BF"/>
                <w:sz w:val="72"/>
                <w:szCs w:val="72"/>
              </w:rPr>
            </w:pPr>
            <w:r w:rsidRPr="00512D2D">
              <w:rPr>
                <w:rFonts w:ascii="Verdana" w:eastAsia="Times New Roman" w:hAnsi="Verdana"/>
                <w:b/>
                <w:color w:val="E36C0A" w:themeColor="accent6" w:themeShade="BF"/>
                <w:sz w:val="72"/>
                <w:szCs w:val="72"/>
              </w:rPr>
              <w:t>G</w:t>
            </w:r>
            <w:r w:rsidR="00A020B8">
              <w:rPr>
                <w:rFonts w:ascii="Verdana" w:eastAsia="Times New Roman" w:hAnsi="Verdana"/>
                <w:b/>
                <w:color w:val="E36C0A" w:themeColor="accent6" w:themeShade="BF"/>
                <w:sz w:val="72"/>
                <w:szCs w:val="72"/>
              </w:rPr>
              <w:t>i</w:t>
            </w:r>
            <w:r w:rsidRPr="00512D2D">
              <w:rPr>
                <w:rFonts w:ascii="Verdana" w:eastAsia="Times New Roman" w:hAnsi="Verdana"/>
                <w:b/>
                <w:color w:val="E36C0A" w:themeColor="accent6" w:themeShade="BF"/>
                <w:sz w:val="72"/>
                <w:szCs w:val="72"/>
              </w:rPr>
              <w:t>ordania</w:t>
            </w:r>
          </w:p>
          <w:p w:rsidR="00A755F6" w:rsidRPr="008823B3" w:rsidRDefault="004A77DD" w:rsidP="0088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E36C0A" w:themeColor="accent6" w:themeShade="BF"/>
                <w:sz w:val="54"/>
                <w:szCs w:val="54"/>
              </w:rPr>
            </w:pPr>
            <w:r w:rsidRPr="00512D2D">
              <w:rPr>
                <w:rFonts w:ascii="Verdana" w:eastAsia="Times New Roman" w:hAnsi="Verdana"/>
                <w:b/>
                <w:color w:val="E36C0A" w:themeColor="accent6" w:themeShade="BF"/>
                <w:sz w:val="54"/>
                <w:szCs w:val="54"/>
              </w:rPr>
              <w:t>18-25 Ottobre</w:t>
            </w:r>
          </w:p>
        </w:tc>
        <w:tc>
          <w:tcPr>
            <w:tcW w:w="3396" w:type="dxa"/>
          </w:tcPr>
          <w:p w:rsidR="001D596C" w:rsidRDefault="004A77DD" w:rsidP="004F147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color w:val="000000"/>
                <w:sz w:val="72"/>
                <w:szCs w:val="72"/>
              </w:rPr>
            </w:pPr>
            <w:r>
              <w:rPr>
                <w:rFonts w:ascii="Verdana" w:eastAsia="Times New Roman" w:hAnsi="Verdana"/>
                <w:b/>
                <w:noProof/>
                <w:color w:val="000000"/>
                <w:sz w:val="72"/>
                <w:szCs w:val="72"/>
              </w:rPr>
              <w:drawing>
                <wp:inline distT="0" distB="0" distL="0" distR="0">
                  <wp:extent cx="2373630" cy="1584960"/>
                  <wp:effectExtent l="19050" t="0" r="7620" b="0"/>
                  <wp:docPr id="3" name="Immagine 2" descr="gerusalemme cro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usalemme croc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342" cy="1586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539" w:rsidRPr="00401387" w:rsidRDefault="00EF7539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8"/>
          <w:szCs w:val="8"/>
        </w:rPr>
      </w:pPr>
    </w:p>
    <w:p w:rsidR="00613608" w:rsidRDefault="00613608" w:rsidP="008823B3">
      <w:pPr>
        <w:rPr>
          <w:rFonts w:ascii="Verdana" w:hAnsi="Verdana" w:cs="Arial"/>
          <w:b/>
          <w:sz w:val="18"/>
          <w:szCs w:val="18"/>
        </w:rPr>
      </w:pPr>
    </w:p>
    <w:p w:rsidR="008823B3" w:rsidRPr="008823B3" w:rsidRDefault="008823B3" w:rsidP="008823B3">
      <w:pPr>
        <w:rPr>
          <w:rFonts w:ascii="Verdana" w:hAnsi="Verdana" w:cs="Arial"/>
          <w:b/>
          <w:sz w:val="18"/>
          <w:szCs w:val="18"/>
        </w:rPr>
      </w:pPr>
      <w:r w:rsidRPr="008823B3">
        <w:rPr>
          <w:rFonts w:ascii="Verdana" w:hAnsi="Verdana" w:cs="Arial"/>
          <w:b/>
          <w:sz w:val="18"/>
          <w:szCs w:val="18"/>
        </w:rPr>
        <w:t>1° giorno</w:t>
      </w:r>
      <w:r w:rsidRPr="008823B3">
        <w:rPr>
          <w:rFonts w:ascii="Verdana" w:hAnsi="Verdana" w:cs="Arial"/>
          <w:b/>
          <w:sz w:val="18"/>
          <w:szCs w:val="18"/>
        </w:rPr>
        <w:tab/>
        <w:t>martedì 18: ITALIA - TEL AVIV – NAZARETH</w:t>
      </w:r>
    </w:p>
    <w:p w:rsidR="008823B3" w:rsidRPr="008823B3" w:rsidRDefault="008823B3" w:rsidP="008823B3">
      <w:pPr>
        <w:tabs>
          <w:tab w:val="left" w:pos="2977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Trasferimento</w:t>
      </w:r>
      <w:r w:rsidRPr="008823B3">
        <w:rPr>
          <w:rFonts w:ascii="Verdana" w:hAnsi="Verdana" w:cs="Arial"/>
          <w:sz w:val="18"/>
          <w:szCs w:val="18"/>
        </w:rPr>
        <w:t xml:space="preserve"> a</w:t>
      </w:r>
      <w:r>
        <w:rPr>
          <w:rFonts w:ascii="Verdana" w:hAnsi="Verdana" w:cs="Arial"/>
          <w:sz w:val="18"/>
          <w:szCs w:val="18"/>
        </w:rPr>
        <w:t>ll’aeroporto di Milano Malpensa. A</w:t>
      </w:r>
      <w:r w:rsidRPr="008823B3">
        <w:rPr>
          <w:rFonts w:ascii="Verdana" w:hAnsi="Verdana" w:cs="Arial"/>
          <w:sz w:val="18"/>
          <w:szCs w:val="18"/>
        </w:rPr>
        <w:t xml:space="preserve">rrivo previsto a Tel Aviv </w:t>
      </w:r>
      <w:r>
        <w:rPr>
          <w:rFonts w:ascii="Verdana" w:hAnsi="Verdana" w:cs="Arial"/>
          <w:sz w:val="18"/>
          <w:szCs w:val="18"/>
        </w:rPr>
        <w:t>nel pomeriggio</w:t>
      </w:r>
      <w:r w:rsidRPr="008823B3">
        <w:rPr>
          <w:rFonts w:ascii="Verdana" w:hAnsi="Verdana" w:cs="Arial"/>
          <w:sz w:val="18"/>
          <w:szCs w:val="18"/>
        </w:rPr>
        <w:t xml:space="preserve">. Incontro con la guida locale e trasferimento a Nazareth. </w:t>
      </w:r>
    </w:p>
    <w:p w:rsidR="008823B3" w:rsidRPr="008823B3" w:rsidRDefault="008823B3" w:rsidP="008823B3">
      <w:pPr>
        <w:rPr>
          <w:rFonts w:ascii="Verdana" w:hAnsi="Verdana" w:cs="Arial"/>
          <w:b/>
          <w:sz w:val="18"/>
          <w:szCs w:val="18"/>
        </w:rPr>
      </w:pPr>
      <w:r w:rsidRPr="008823B3">
        <w:rPr>
          <w:rFonts w:ascii="Verdana" w:hAnsi="Verdana" w:cs="Arial"/>
          <w:sz w:val="8"/>
          <w:szCs w:val="8"/>
        </w:rPr>
        <w:br/>
      </w:r>
      <w:r w:rsidR="00613608">
        <w:rPr>
          <w:rFonts w:ascii="Verdana" w:hAnsi="Verdana" w:cs="Arial"/>
          <w:b/>
          <w:sz w:val="18"/>
          <w:szCs w:val="18"/>
        </w:rPr>
        <w:t>2° giorno</w:t>
      </w:r>
      <w:r w:rsidRPr="008823B3">
        <w:rPr>
          <w:rFonts w:ascii="Verdana" w:hAnsi="Verdana" w:cs="Arial"/>
          <w:b/>
          <w:sz w:val="18"/>
          <w:szCs w:val="18"/>
        </w:rPr>
        <w:t xml:space="preserve"> </w:t>
      </w:r>
      <w:r w:rsidR="00613608">
        <w:rPr>
          <w:rFonts w:ascii="Verdana" w:hAnsi="Verdana" w:cs="Arial"/>
          <w:b/>
          <w:sz w:val="18"/>
          <w:szCs w:val="18"/>
        </w:rPr>
        <w:t xml:space="preserve">      </w:t>
      </w:r>
      <w:r w:rsidRPr="008823B3">
        <w:rPr>
          <w:rFonts w:ascii="Verdana" w:hAnsi="Verdana" w:cs="Arial"/>
          <w:b/>
          <w:sz w:val="18"/>
          <w:szCs w:val="18"/>
        </w:rPr>
        <w:t>mercoledì 19:  NAZARETH - TIBERIADE - CAFARNAO - MONTE TABOR -NAZ</w:t>
      </w:r>
    </w:p>
    <w:p w:rsidR="008823B3" w:rsidRPr="008823B3" w:rsidRDefault="008823B3" w:rsidP="008823B3">
      <w:pPr>
        <w:tabs>
          <w:tab w:val="left" w:pos="2977"/>
        </w:tabs>
        <w:jc w:val="both"/>
        <w:rPr>
          <w:rFonts w:ascii="Verdana" w:hAnsi="Verdana" w:cs="Arial"/>
          <w:sz w:val="18"/>
          <w:szCs w:val="18"/>
        </w:rPr>
      </w:pPr>
      <w:r w:rsidRPr="008823B3">
        <w:rPr>
          <w:rFonts w:ascii="Verdana" w:hAnsi="Verdana" w:cs="Arial"/>
          <w:sz w:val="18"/>
          <w:szCs w:val="18"/>
        </w:rPr>
        <w:t xml:space="preserve">Partenza per Tiberiade ed attraversamento del lago in battello fino a </w:t>
      </w:r>
      <w:proofErr w:type="spellStart"/>
      <w:r w:rsidRPr="008823B3">
        <w:rPr>
          <w:rFonts w:ascii="Verdana" w:hAnsi="Verdana" w:cs="Arial"/>
          <w:sz w:val="18"/>
          <w:szCs w:val="18"/>
        </w:rPr>
        <w:t>Cafarnao</w:t>
      </w:r>
      <w:proofErr w:type="spellEnd"/>
      <w:r w:rsidRPr="008823B3">
        <w:rPr>
          <w:rFonts w:ascii="Verdana" w:hAnsi="Verdana" w:cs="Arial"/>
          <w:sz w:val="18"/>
          <w:szCs w:val="18"/>
        </w:rPr>
        <w:t xml:space="preserve"> e visita della zona archeologica tra cui i resti della casa di San Pietro. Sosta al Monte delle Beatitudini, </w:t>
      </w:r>
      <w:proofErr w:type="spellStart"/>
      <w:r w:rsidRPr="008823B3">
        <w:rPr>
          <w:rFonts w:ascii="Verdana" w:hAnsi="Verdana" w:cs="Arial"/>
          <w:sz w:val="18"/>
          <w:szCs w:val="18"/>
        </w:rPr>
        <w:t>Tagba</w:t>
      </w:r>
      <w:proofErr w:type="spellEnd"/>
      <w:r w:rsidRPr="008823B3">
        <w:rPr>
          <w:rFonts w:ascii="Verdana" w:hAnsi="Verdana" w:cs="Arial"/>
          <w:sz w:val="18"/>
          <w:szCs w:val="18"/>
        </w:rPr>
        <w:t xml:space="preserve"> e chiesa del Primato. Proseguimento per il Monte </w:t>
      </w:r>
      <w:proofErr w:type="spellStart"/>
      <w:r w:rsidRPr="008823B3">
        <w:rPr>
          <w:rFonts w:ascii="Verdana" w:hAnsi="Verdana" w:cs="Arial"/>
          <w:sz w:val="18"/>
          <w:szCs w:val="18"/>
        </w:rPr>
        <w:t>Tabor</w:t>
      </w:r>
      <w:proofErr w:type="spellEnd"/>
      <w:r w:rsidRPr="008823B3">
        <w:rPr>
          <w:rFonts w:ascii="Verdana" w:hAnsi="Verdana" w:cs="Arial"/>
          <w:sz w:val="18"/>
          <w:szCs w:val="18"/>
        </w:rPr>
        <w:t xml:space="preserve"> e rientro a Nazareth</w:t>
      </w:r>
      <w:r>
        <w:rPr>
          <w:rFonts w:ascii="Verdana" w:hAnsi="Verdana" w:cs="Arial"/>
          <w:sz w:val="18"/>
          <w:szCs w:val="18"/>
        </w:rPr>
        <w:t>.</w:t>
      </w:r>
    </w:p>
    <w:p w:rsidR="008823B3" w:rsidRPr="008823B3" w:rsidRDefault="008823B3" w:rsidP="008823B3">
      <w:pPr>
        <w:rPr>
          <w:rFonts w:ascii="Verdana" w:hAnsi="Verdana" w:cs="Arial"/>
          <w:b/>
          <w:sz w:val="18"/>
          <w:szCs w:val="18"/>
        </w:rPr>
      </w:pPr>
      <w:r w:rsidRPr="008823B3">
        <w:rPr>
          <w:rFonts w:ascii="Verdana" w:hAnsi="Verdana" w:cs="Arial"/>
          <w:sz w:val="8"/>
          <w:szCs w:val="8"/>
        </w:rPr>
        <w:br/>
      </w:r>
      <w:r w:rsidR="00613608">
        <w:rPr>
          <w:rFonts w:ascii="Verdana" w:hAnsi="Verdana" w:cs="Arial"/>
          <w:b/>
          <w:sz w:val="18"/>
          <w:szCs w:val="18"/>
        </w:rPr>
        <w:t>3° giorno</w:t>
      </w:r>
      <w:r w:rsidRPr="008823B3">
        <w:rPr>
          <w:rFonts w:ascii="Verdana" w:hAnsi="Verdana" w:cs="Arial"/>
          <w:b/>
          <w:sz w:val="18"/>
          <w:szCs w:val="18"/>
        </w:rPr>
        <w:tab/>
        <w:t>giovedì 20: NAZARETH - JERASH - MONTE NEBO – AMMAN</w:t>
      </w:r>
    </w:p>
    <w:p w:rsidR="008823B3" w:rsidRPr="008823B3" w:rsidRDefault="00401387" w:rsidP="00613608">
      <w:pPr>
        <w:tabs>
          <w:tab w:val="left" w:pos="2977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</w:t>
      </w:r>
      <w:r w:rsidR="008823B3" w:rsidRPr="008823B3">
        <w:rPr>
          <w:rFonts w:ascii="Verdana" w:hAnsi="Verdana" w:cs="Arial"/>
          <w:sz w:val="18"/>
          <w:szCs w:val="18"/>
        </w:rPr>
        <w:t xml:space="preserve">isita alla Casa di San Giuseppe e alla Basilica a Nazareth. Al termine partenza per la frontiera di </w:t>
      </w:r>
      <w:proofErr w:type="spellStart"/>
      <w:r w:rsidR="008823B3" w:rsidRPr="008823B3">
        <w:rPr>
          <w:rFonts w:ascii="Verdana" w:hAnsi="Verdana" w:cs="Arial"/>
          <w:sz w:val="18"/>
          <w:szCs w:val="18"/>
        </w:rPr>
        <w:t>Sheikh</w:t>
      </w:r>
      <w:proofErr w:type="spellEnd"/>
      <w:r w:rsidR="008823B3" w:rsidRPr="008823B3">
        <w:rPr>
          <w:rFonts w:ascii="Verdana" w:hAnsi="Verdana" w:cs="Arial"/>
          <w:sz w:val="18"/>
          <w:szCs w:val="18"/>
        </w:rPr>
        <w:t xml:space="preserve"> Hussein per l'ingresso in Giordania. Sosta per la visita di </w:t>
      </w:r>
      <w:proofErr w:type="spellStart"/>
      <w:r w:rsidR="008823B3" w:rsidRPr="008823B3">
        <w:rPr>
          <w:rFonts w:ascii="Verdana" w:hAnsi="Verdana" w:cs="Arial"/>
          <w:sz w:val="18"/>
          <w:szCs w:val="18"/>
        </w:rPr>
        <w:t>Jerash</w:t>
      </w:r>
      <w:proofErr w:type="spellEnd"/>
      <w:r w:rsidR="008823B3" w:rsidRPr="008823B3">
        <w:rPr>
          <w:rFonts w:ascii="Verdana" w:hAnsi="Verdana" w:cs="Arial"/>
          <w:sz w:val="18"/>
          <w:szCs w:val="18"/>
        </w:rPr>
        <w:t xml:space="preserve"> ed a seguire, visita al Monte </w:t>
      </w:r>
      <w:proofErr w:type="spellStart"/>
      <w:r w:rsidR="008823B3" w:rsidRPr="008823B3">
        <w:rPr>
          <w:rFonts w:ascii="Verdana" w:hAnsi="Verdana" w:cs="Arial"/>
          <w:sz w:val="18"/>
          <w:szCs w:val="18"/>
        </w:rPr>
        <w:t>Nebo</w:t>
      </w:r>
      <w:proofErr w:type="spellEnd"/>
      <w:r w:rsidR="008823B3" w:rsidRPr="008823B3">
        <w:rPr>
          <w:rFonts w:ascii="Verdana" w:hAnsi="Verdana" w:cs="Arial"/>
          <w:sz w:val="18"/>
          <w:szCs w:val="18"/>
        </w:rPr>
        <w:t xml:space="preserve"> sul quale Mosè ebbe la visione della Terra Promessa che Dio aveva destinato </w:t>
      </w:r>
      <w:r w:rsidR="008823B3" w:rsidRPr="00401387">
        <w:rPr>
          <w:rFonts w:ascii="Verdana" w:hAnsi="Verdana" w:cs="Arial"/>
          <w:sz w:val="18"/>
          <w:szCs w:val="18"/>
        </w:rPr>
        <w:t>al Suo Popolo.</w:t>
      </w:r>
      <w:r w:rsidR="008823B3" w:rsidRPr="00401387">
        <w:rPr>
          <w:rFonts w:ascii="Verdana" w:hAnsi="Verdana" w:cs="Arial"/>
          <w:sz w:val="16"/>
          <w:szCs w:val="16"/>
        </w:rPr>
        <w:t xml:space="preserve"> In serata arrivo ad Amman.</w:t>
      </w:r>
    </w:p>
    <w:p w:rsidR="008823B3" w:rsidRPr="008823B3" w:rsidRDefault="008823B3" w:rsidP="008823B3">
      <w:pPr>
        <w:rPr>
          <w:rFonts w:ascii="Verdana" w:hAnsi="Verdana" w:cs="Arial"/>
          <w:b/>
          <w:sz w:val="18"/>
          <w:szCs w:val="18"/>
        </w:rPr>
      </w:pPr>
      <w:r w:rsidRPr="008823B3">
        <w:rPr>
          <w:rFonts w:ascii="Verdana" w:hAnsi="Verdana" w:cs="Arial"/>
          <w:sz w:val="8"/>
          <w:szCs w:val="8"/>
        </w:rPr>
        <w:br/>
      </w:r>
      <w:r w:rsidR="00613608">
        <w:rPr>
          <w:rFonts w:ascii="Verdana" w:hAnsi="Verdana" w:cs="Arial"/>
          <w:b/>
          <w:sz w:val="18"/>
          <w:szCs w:val="18"/>
        </w:rPr>
        <w:t xml:space="preserve">4° giorno       </w:t>
      </w:r>
      <w:r w:rsidRPr="008823B3">
        <w:rPr>
          <w:rFonts w:ascii="Verdana" w:hAnsi="Verdana" w:cs="Arial"/>
          <w:b/>
          <w:sz w:val="18"/>
          <w:szCs w:val="18"/>
        </w:rPr>
        <w:t xml:space="preserve"> venerdì 21: AMMAN - PETRA – AMMAN</w:t>
      </w:r>
    </w:p>
    <w:p w:rsidR="008823B3" w:rsidRDefault="008823B3" w:rsidP="008823B3">
      <w:pPr>
        <w:tabs>
          <w:tab w:val="left" w:pos="2977"/>
        </w:tabs>
        <w:jc w:val="both"/>
        <w:rPr>
          <w:rFonts w:ascii="Verdana" w:hAnsi="Verdana" w:cs="Arial"/>
          <w:sz w:val="18"/>
          <w:szCs w:val="18"/>
        </w:rPr>
      </w:pPr>
      <w:r w:rsidRPr="008823B3">
        <w:rPr>
          <w:rFonts w:ascii="Verdana" w:hAnsi="Verdana" w:cs="Arial"/>
          <w:sz w:val="18"/>
          <w:szCs w:val="18"/>
        </w:rPr>
        <w:t xml:space="preserve">Partenza per la visita della città di Petra che si raggiunge attraverso il piccolo villaggio di Wadi </w:t>
      </w:r>
      <w:proofErr w:type="spellStart"/>
      <w:r w:rsidRPr="008823B3">
        <w:rPr>
          <w:rFonts w:ascii="Verdana" w:hAnsi="Verdana" w:cs="Arial"/>
          <w:sz w:val="18"/>
          <w:szCs w:val="18"/>
        </w:rPr>
        <w:t>Mousa</w:t>
      </w:r>
      <w:proofErr w:type="spellEnd"/>
      <w:r w:rsidRPr="008823B3">
        <w:rPr>
          <w:rFonts w:ascii="Verdana" w:hAnsi="Verdana" w:cs="Arial"/>
          <w:sz w:val="18"/>
          <w:szCs w:val="18"/>
        </w:rPr>
        <w:t xml:space="preserve"> (valle di Mosè) a piedi. Alla zona archeologica si accede da un lungo canyon con pareti alte fino a centro metri ed al termine del quale si entra nella cosiddetta "Città Rossa". In serata rientro ad Amman. </w:t>
      </w:r>
    </w:p>
    <w:p w:rsidR="008823B3" w:rsidRPr="008823B3" w:rsidRDefault="008823B3" w:rsidP="008823B3">
      <w:pPr>
        <w:tabs>
          <w:tab w:val="left" w:pos="2977"/>
        </w:tabs>
        <w:jc w:val="both"/>
        <w:rPr>
          <w:rFonts w:ascii="Verdana" w:hAnsi="Verdana" w:cs="Arial"/>
          <w:sz w:val="8"/>
          <w:szCs w:val="8"/>
        </w:rPr>
      </w:pPr>
    </w:p>
    <w:p w:rsidR="008823B3" w:rsidRPr="008823B3" w:rsidRDefault="008823B3" w:rsidP="008823B3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5</w:t>
      </w:r>
      <w:r w:rsidRPr="008823B3">
        <w:rPr>
          <w:rFonts w:ascii="Verdana" w:hAnsi="Verdana" w:cs="Arial"/>
          <w:b/>
          <w:sz w:val="18"/>
          <w:szCs w:val="18"/>
        </w:rPr>
        <w:t xml:space="preserve">° giorno </w:t>
      </w:r>
      <w:r w:rsidR="00613608">
        <w:rPr>
          <w:rFonts w:ascii="Verdana" w:hAnsi="Verdana" w:cs="Arial"/>
          <w:b/>
          <w:sz w:val="18"/>
          <w:szCs w:val="18"/>
        </w:rPr>
        <w:t xml:space="preserve">        </w:t>
      </w:r>
      <w:r w:rsidRPr="008823B3">
        <w:rPr>
          <w:rFonts w:ascii="Verdana" w:hAnsi="Verdana" w:cs="Arial"/>
          <w:b/>
          <w:sz w:val="18"/>
          <w:szCs w:val="18"/>
        </w:rPr>
        <w:t xml:space="preserve">sabato 22: AMMAN - GERICO - QUMRAN - MAR MORTO – </w:t>
      </w:r>
      <w:r w:rsidR="001D4CBF">
        <w:rPr>
          <w:rFonts w:ascii="Verdana" w:hAnsi="Verdana" w:cs="Arial"/>
          <w:b/>
          <w:sz w:val="18"/>
          <w:szCs w:val="18"/>
        </w:rPr>
        <w:t>BET</w:t>
      </w:r>
      <w:r w:rsidRPr="008823B3">
        <w:rPr>
          <w:rFonts w:ascii="Verdana" w:hAnsi="Verdana" w:cs="Arial"/>
          <w:b/>
          <w:sz w:val="18"/>
          <w:szCs w:val="18"/>
        </w:rPr>
        <w:t>LEMME</w:t>
      </w:r>
    </w:p>
    <w:p w:rsidR="008823B3" w:rsidRPr="008823B3" w:rsidRDefault="00401387" w:rsidP="00613608">
      <w:pPr>
        <w:tabs>
          <w:tab w:val="left" w:pos="297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8823B3" w:rsidRPr="008823B3">
        <w:rPr>
          <w:rFonts w:ascii="Verdana" w:hAnsi="Verdana" w:cs="Arial"/>
          <w:sz w:val="18"/>
          <w:szCs w:val="18"/>
        </w:rPr>
        <w:t xml:space="preserve">ttraversamento della frontiera, </w:t>
      </w:r>
      <w:r>
        <w:rPr>
          <w:rFonts w:ascii="Verdana" w:hAnsi="Verdana" w:cs="Arial"/>
          <w:sz w:val="18"/>
          <w:szCs w:val="18"/>
        </w:rPr>
        <w:t>rientro a</w:t>
      </w:r>
      <w:r w:rsidR="008823B3" w:rsidRPr="008823B3">
        <w:rPr>
          <w:rFonts w:ascii="Verdana" w:hAnsi="Verdana" w:cs="Arial"/>
          <w:sz w:val="18"/>
          <w:szCs w:val="18"/>
        </w:rPr>
        <w:t xml:space="preserve"> Gerusalemme. Sosta per la visita di Gerico, un’oasi in mezzo al deserto di Giuda. A seguire visita degli scavi di </w:t>
      </w:r>
      <w:proofErr w:type="spellStart"/>
      <w:r w:rsidR="008823B3" w:rsidRPr="008823B3">
        <w:rPr>
          <w:rFonts w:ascii="Verdana" w:hAnsi="Verdana" w:cs="Arial"/>
          <w:sz w:val="18"/>
          <w:szCs w:val="18"/>
        </w:rPr>
        <w:t>Qumran</w:t>
      </w:r>
      <w:proofErr w:type="spellEnd"/>
      <w:r w:rsidR="008823B3" w:rsidRPr="008823B3">
        <w:rPr>
          <w:rFonts w:ascii="Verdana" w:hAnsi="Verdana" w:cs="Arial"/>
          <w:sz w:val="18"/>
          <w:szCs w:val="18"/>
        </w:rPr>
        <w:t xml:space="preserve"> e sosta al Mar Morto. </w:t>
      </w:r>
      <w:r w:rsidR="008823B3" w:rsidRPr="00401387">
        <w:rPr>
          <w:rFonts w:ascii="Verdana" w:hAnsi="Verdana" w:cs="Arial"/>
          <w:sz w:val="18"/>
          <w:szCs w:val="18"/>
        </w:rPr>
        <w:t xml:space="preserve">In serata </w:t>
      </w:r>
      <w:r w:rsidR="008823B3" w:rsidRPr="00401387">
        <w:rPr>
          <w:rFonts w:ascii="Verdana" w:hAnsi="Verdana" w:cs="Arial"/>
          <w:sz w:val="16"/>
          <w:szCs w:val="16"/>
        </w:rPr>
        <w:t>arrivo a Gerusalemme</w:t>
      </w:r>
      <w:r w:rsidR="008823B3">
        <w:rPr>
          <w:rFonts w:ascii="Verdana" w:hAnsi="Verdana" w:cs="Arial"/>
          <w:sz w:val="18"/>
          <w:szCs w:val="18"/>
        </w:rPr>
        <w:t>.</w:t>
      </w:r>
    </w:p>
    <w:p w:rsidR="008823B3" w:rsidRPr="008823B3" w:rsidRDefault="008823B3" w:rsidP="008823B3">
      <w:pPr>
        <w:rPr>
          <w:rFonts w:ascii="Verdana" w:hAnsi="Verdana" w:cs="Arial"/>
          <w:b/>
          <w:sz w:val="18"/>
          <w:szCs w:val="18"/>
        </w:rPr>
      </w:pPr>
      <w:r w:rsidRPr="008823B3">
        <w:rPr>
          <w:rFonts w:ascii="Verdana" w:hAnsi="Verdana" w:cs="Arial"/>
          <w:sz w:val="8"/>
          <w:szCs w:val="8"/>
        </w:rPr>
        <w:br/>
      </w:r>
      <w:r w:rsidRPr="008823B3">
        <w:rPr>
          <w:rFonts w:ascii="Verdana" w:hAnsi="Verdana" w:cs="Arial"/>
          <w:b/>
          <w:sz w:val="18"/>
          <w:szCs w:val="18"/>
        </w:rPr>
        <w:t>6° giorno</w:t>
      </w:r>
      <w:r w:rsidRPr="008823B3">
        <w:rPr>
          <w:rFonts w:ascii="Verdana" w:hAnsi="Verdana" w:cs="Arial"/>
          <w:b/>
          <w:sz w:val="18"/>
          <w:szCs w:val="18"/>
        </w:rPr>
        <w:tab/>
        <w:t xml:space="preserve">domenica 23: </w:t>
      </w:r>
      <w:r w:rsidR="001D4CBF">
        <w:rPr>
          <w:rFonts w:ascii="Verdana" w:hAnsi="Verdana" w:cs="Arial"/>
          <w:b/>
          <w:sz w:val="18"/>
          <w:szCs w:val="18"/>
        </w:rPr>
        <w:t>BETLEMME –</w:t>
      </w:r>
      <w:r w:rsidRPr="008823B3">
        <w:rPr>
          <w:rFonts w:ascii="Verdana" w:hAnsi="Verdana" w:cs="Arial"/>
          <w:b/>
          <w:sz w:val="18"/>
          <w:szCs w:val="18"/>
        </w:rPr>
        <w:t xml:space="preserve"> GERUSALEMME</w:t>
      </w:r>
      <w:r w:rsidR="001D4CBF">
        <w:rPr>
          <w:rFonts w:ascii="Verdana" w:hAnsi="Verdana" w:cs="Arial"/>
          <w:b/>
          <w:sz w:val="18"/>
          <w:szCs w:val="18"/>
        </w:rPr>
        <w:t>- BETLEMME</w:t>
      </w:r>
    </w:p>
    <w:p w:rsidR="001D4CBF" w:rsidRPr="001D4CBF" w:rsidRDefault="001D4CBF" w:rsidP="008823B3">
      <w:pPr>
        <w:rPr>
          <w:rFonts w:ascii="Verdana" w:hAnsi="Verdana" w:cs="Arial"/>
          <w:sz w:val="18"/>
          <w:szCs w:val="18"/>
        </w:rPr>
      </w:pPr>
      <w:r w:rsidRPr="001D4CBF">
        <w:rPr>
          <w:rFonts w:ascii="Verdana" w:hAnsi="Verdana" w:cs="Arial"/>
          <w:sz w:val="18"/>
          <w:szCs w:val="18"/>
        </w:rPr>
        <w:t xml:space="preserve">Giornata dedicata alla visita di Gerusalemme: di primo mattino visita al Muro del Pianto con le Moschee di Omar e di </w:t>
      </w:r>
      <w:proofErr w:type="spellStart"/>
      <w:r w:rsidRPr="001D4CBF">
        <w:rPr>
          <w:rFonts w:ascii="Verdana" w:hAnsi="Verdana" w:cs="Arial"/>
          <w:sz w:val="18"/>
          <w:szCs w:val="18"/>
        </w:rPr>
        <w:t>El</w:t>
      </w:r>
      <w:proofErr w:type="spellEnd"/>
      <w:r w:rsidRPr="001D4CBF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D4CBF">
        <w:rPr>
          <w:rFonts w:ascii="Verdana" w:hAnsi="Verdana" w:cs="Arial"/>
          <w:sz w:val="18"/>
          <w:szCs w:val="18"/>
        </w:rPr>
        <w:t>Aqsa</w:t>
      </w:r>
      <w:proofErr w:type="spellEnd"/>
      <w:r w:rsidRPr="001D4CBF">
        <w:rPr>
          <w:rFonts w:ascii="Verdana" w:hAnsi="Verdana" w:cs="Arial"/>
          <w:sz w:val="18"/>
          <w:szCs w:val="18"/>
        </w:rPr>
        <w:t xml:space="preserve">. A seguire, visita al Monte Sion con la chiesa della </w:t>
      </w:r>
      <w:proofErr w:type="spellStart"/>
      <w:r w:rsidRPr="001D4CBF">
        <w:rPr>
          <w:rFonts w:ascii="Verdana" w:hAnsi="Verdana" w:cs="Arial"/>
          <w:sz w:val="18"/>
          <w:szCs w:val="18"/>
        </w:rPr>
        <w:t>Dormitio</w:t>
      </w:r>
      <w:proofErr w:type="spellEnd"/>
      <w:r w:rsidRPr="001D4CBF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D4CBF">
        <w:rPr>
          <w:rFonts w:ascii="Verdana" w:hAnsi="Verdana" w:cs="Arial"/>
          <w:sz w:val="18"/>
          <w:szCs w:val="18"/>
        </w:rPr>
        <w:t>Virginis</w:t>
      </w:r>
      <w:proofErr w:type="spellEnd"/>
      <w:r w:rsidRPr="001D4CBF">
        <w:rPr>
          <w:rFonts w:ascii="Verdana" w:hAnsi="Verdana" w:cs="Arial"/>
          <w:sz w:val="18"/>
          <w:szCs w:val="18"/>
        </w:rPr>
        <w:t>, il Cenacolo, Tomba di Davide. Partenza per Betlemme con la Basili</w:t>
      </w:r>
      <w:r w:rsidR="00613608">
        <w:rPr>
          <w:rFonts w:ascii="Verdana" w:hAnsi="Verdana" w:cs="Arial"/>
          <w:sz w:val="18"/>
          <w:szCs w:val="18"/>
        </w:rPr>
        <w:t>ca sella Natività e il campo dei</w:t>
      </w:r>
      <w:r w:rsidRPr="001D4CBF">
        <w:rPr>
          <w:rFonts w:ascii="Verdana" w:hAnsi="Verdana" w:cs="Arial"/>
          <w:sz w:val="18"/>
          <w:szCs w:val="18"/>
        </w:rPr>
        <w:t xml:space="preserve"> pastori.</w:t>
      </w:r>
    </w:p>
    <w:p w:rsidR="008823B3" w:rsidRPr="008823B3" w:rsidRDefault="008823B3" w:rsidP="008823B3">
      <w:pPr>
        <w:rPr>
          <w:rFonts w:ascii="Verdana" w:hAnsi="Verdana" w:cs="Arial"/>
          <w:b/>
          <w:sz w:val="18"/>
          <w:szCs w:val="18"/>
        </w:rPr>
      </w:pPr>
      <w:r w:rsidRPr="008823B3">
        <w:rPr>
          <w:rFonts w:ascii="Verdana" w:hAnsi="Verdana" w:cs="Arial"/>
          <w:sz w:val="8"/>
          <w:szCs w:val="8"/>
        </w:rPr>
        <w:br/>
      </w:r>
      <w:r w:rsidRPr="008823B3">
        <w:rPr>
          <w:rFonts w:ascii="Verdana" w:hAnsi="Verdana" w:cs="Arial"/>
          <w:b/>
          <w:sz w:val="18"/>
          <w:szCs w:val="18"/>
        </w:rPr>
        <w:t>7° giorno</w:t>
      </w:r>
      <w:r w:rsidRPr="008823B3">
        <w:rPr>
          <w:rFonts w:ascii="Verdana" w:hAnsi="Verdana" w:cs="Arial"/>
          <w:b/>
          <w:sz w:val="18"/>
          <w:szCs w:val="18"/>
        </w:rPr>
        <w:tab/>
        <w:t xml:space="preserve">lunedì 24: </w:t>
      </w:r>
      <w:r w:rsidR="001D4CBF">
        <w:rPr>
          <w:rFonts w:ascii="Verdana" w:hAnsi="Verdana" w:cs="Arial"/>
          <w:b/>
          <w:sz w:val="18"/>
          <w:szCs w:val="18"/>
        </w:rPr>
        <w:t>BETLEMME –</w:t>
      </w:r>
      <w:r w:rsidR="001D4CBF" w:rsidRPr="008823B3">
        <w:rPr>
          <w:rFonts w:ascii="Verdana" w:hAnsi="Verdana" w:cs="Arial"/>
          <w:b/>
          <w:sz w:val="18"/>
          <w:szCs w:val="18"/>
        </w:rPr>
        <w:t xml:space="preserve"> GERUSALEMME</w:t>
      </w:r>
      <w:r w:rsidR="001D4CBF">
        <w:rPr>
          <w:rFonts w:ascii="Verdana" w:hAnsi="Verdana" w:cs="Arial"/>
          <w:b/>
          <w:sz w:val="18"/>
          <w:szCs w:val="18"/>
        </w:rPr>
        <w:t>- BETLEMME</w:t>
      </w:r>
    </w:p>
    <w:p w:rsidR="008823B3" w:rsidRPr="001D4CBF" w:rsidRDefault="001D4CBF" w:rsidP="008823B3">
      <w:pPr>
        <w:tabs>
          <w:tab w:val="left" w:pos="2977"/>
        </w:tabs>
        <w:jc w:val="both"/>
        <w:rPr>
          <w:rFonts w:ascii="Verdana" w:hAnsi="Verdana" w:cs="Arial"/>
          <w:sz w:val="18"/>
          <w:szCs w:val="18"/>
        </w:rPr>
      </w:pPr>
      <w:r w:rsidRPr="001D4CBF">
        <w:rPr>
          <w:rFonts w:ascii="Verdana" w:hAnsi="Verdana" w:cs="Arial"/>
          <w:sz w:val="18"/>
          <w:szCs w:val="18"/>
        </w:rPr>
        <w:t xml:space="preserve">Monte degli Ulivi con Ascensione, Chiesa del Pater, Dominus </w:t>
      </w:r>
      <w:proofErr w:type="spellStart"/>
      <w:r w:rsidRPr="001D4CBF">
        <w:rPr>
          <w:rFonts w:ascii="Verdana" w:hAnsi="Verdana" w:cs="Arial"/>
          <w:sz w:val="18"/>
          <w:szCs w:val="18"/>
        </w:rPr>
        <w:t>Flevit</w:t>
      </w:r>
      <w:proofErr w:type="spellEnd"/>
      <w:r w:rsidRPr="001D4CBF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D4CBF">
        <w:rPr>
          <w:rFonts w:ascii="Verdana" w:hAnsi="Verdana" w:cs="Arial"/>
          <w:sz w:val="18"/>
          <w:szCs w:val="18"/>
        </w:rPr>
        <w:t>Getsemani</w:t>
      </w:r>
      <w:proofErr w:type="spellEnd"/>
      <w:r w:rsidRPr="001D4CBF">
        <w:rPr>
          <w:rFonts w:ascii="Verdana" w:hAnsi="Verdana" w:cs="Arial"/>
          <w:sz w:val="18"/>
          <w:szCs w:val="18"/>
        </w:rPr>
        <w:t xml:space="preserve">. Nel pomeriggio visita alla Chiesa di Sant'Anna, Piscina </w:t>
      </w:r>
      <w:proofErr w:type="spellStart"/>
      <w:r w:rsidRPr="001D4CBF">
        <w:rPr>
          <w:rFonts w:ascii="Verdana" w:hAnsi="Verdana" w:cs="Arial"/>
          <w:sz w:val="18"/>
          <w:szCs w:val="18"/>
        </w:rPr>
        <w:t>Probatica</w:t>
      </w:r>
      <w:proofErr w:type="spellEnd"/>
      <w:r w:rsidRPr="001D4CBF">
        <w:rPr>
          <w:rFonts w:ascii="Verdana" w:hAnsi="Verdana" w:cs="Arial"/>
          <w:sz w:val="18"/>
          <w:szCs w:val="18"/>
        </w:rPr>
        <w:t>, Pretorio con Litostroto, Flagellazione, Via Dolorosa, Basilica della Resurrezione con Santo Sepolcro. In serata rientro a Betlemme.</w:t>
      </w:r>
    </w:p>
    <w:p w:rsidR="001D4CBF" w:rsidRPr="008823B3" w:rsidRDefault="001D4CBF" w:rsidP="008823B3">
      <w:pPr>
        <w:tabs>
          <w:tab w:val="left" w:pos="2977"/>
        </w:tabs>
        <w:jc w:val="both"/>
        <w:rPr>
          <w:rFonts w:ascii="Verdana" w:hAnsi="Verdana" w:cs="Arial"/>
          <w:sz w:val="8"/>
          <w:szCs w:val="8"/>
        </w:rPr>
      </w:pPr>
    </w:p>
    <w:p w:rsidR="008823B3" w:rsidRPr="008823B3" w:rsidRDefault="008823B3" w:rsidP="008823B3">
      <w:pPr>
        <w:rPr>
          <w:rFonts w:ascii="Verdana" w:hAnsi="Verdana" w:cs="Arial"/>
          <w:b/>
          <w:sz w:val="18"/>
          <w:szCs w:val="18"/>
        </w:rPr>
      </w:pPr>
      <w:r w:rsidRPr="008823B3">
        <w:rPr>
          <w:rFonts w:ascii="Verdana" w:hAnsi="Verdana" w:cs="Arial"/>
          <w:b/>
          <w:sz w:val="18"/>
          <w:szCs w:val="18"/>
        </w:rPr>
        <w:t>8° giorno</w:t>
      </w:r>
      <w:r w:rsidRPr="008823B3">
        <w:rPr>
          <w:rFonts w:ascii="Verdana" w:hAnsi="Verdana" w:cs="Arial"/>
          <w:b/>
          <w:sz w:val="18"/>
          <w:szCs w:val="18"/>
        </w:rPr>
        <w:tab/>
        <w:t xml:space="preserve">martedì 25: </w:t>
      </w:r>
      <w:r w:rsidR="001C737B">
        <w:rPr>
          <w:rFonts w:ascii="Verdana" w:hAnsi="Verdana" w:cs="Arial"/>
          <w:b/>
          <w:sz w:val="18"/>
          <w:szCs w:val="18"/>
        </w:rPr>
        <w:t>BETLEMME</w:t>
      </w:r>
      <w:r w:rsidRPr="008823B3">
        <w:rPr>
          <w:rFonts w:ascii="Verdana" w:hAnsi="Verdana" w:cs="Arial"/>
          <w:b/>
          <w:sz w:val="18"/>
          <w:szCs w:val="18"/>
        </w:rPr>
        <w:t xml:space="preserve"> - TEL AVIV – ITALIA</w:t>
      </w:r>
    </w:p>
    <w:p w:rsidR="008823B3" w:rsidRPr="008823B3" w:rsidRDefault="008823B3" w:rsidP="008823B3">
      <w:pPr>
        <w:jc w:val="both"/>
        <w:rPr>
          <w:rFonts w:ascii="Verdana" w:hAnsi="Verdana" w:cs="Arial"/>
          <w:sz w:val="20"/>
        </w:rPr>
      </w:pPr>
      <w:r w:rsidRPr="008823B3">
        <w:rPr>
          <w:rFonts w:ascii="Verdana" w:hAnsi="Verdana" w:cs="Arial"/>
          <w:sz w:val="18"/>
          <w:szCs w:val="18"/>
        </w:rPr>
        <w:t xml:space="preserve">Prima colazione in hotel e partenza per l’aeroporto. Lungo la strada sosta ad </w:t>
      </w:r>
      <w:proofErr w:type="spellStart"/>
      <w:r w:rsidRPr="008823B3">
        <w:rPr>
          <w:rFonts w:ascii="Verdana" w:hAnsi="Verdana" w:cs="Arial"/>
          <w:sz w:val="18"/>
          <w:szCs w:val="18"/>
        </w:rPr>
        <w:t>Emmaus</w:t>
      </w:r>
      <w:proofErr w:type="spellEnd"/>
      <w:r w:rsidRPr="008823B3">
        <w:rPr>
          <w:rFonts w:ascii="Verdana" w:hAnsi="Verdana" w:cs="Arial"/>
          <w:sz w:val="18"/>
          <w:szCs w:val="18"/>
        </w:rPr>
        <w:t xml:space="preserve"> per la visita. Al termine proseguimento per l’aeroporto Tel Aviv in tempo utile per il disbrigo delle formalità doganali e di imbarco. Partenza per Milano Malpensa</w:t>
      </w:r>
      <w:r w:rsidR="007D6C14">
        <w:rPr>
          <w:rFonts w:ascii="Verdana" w:hAnsi="Verdana" w:cs="Arial"/>
          <w:sz w:val="18"/>
          <w:szCs w:val="18"/>
        </w:rPr>
        <w:t>. Trasferimento con pullman privato a Piacenza</w:t>
      </w:r>
    </w:p>
    <w:p w:rsidR="00246F09" w:rsidRPr="005B6304" w:rsidRDefault="00246F09" w:rsidP="00246F09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</w:p>
    <w:p w:rsidR="000C1DCB" w:rsidRPr="00613608" w:rsidRDefault="004F2810" w:rsidP="009336EB">
      <w:pPr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E36C0A" w:themeColor="accent6" w:themeShade="BF"/>
          <w:szCs w:val="24"/>
        </w:rPr>
      </w:pPr>
      <w:r w:rsidRPr="00613608">
        <w:rPr>
          <w:rFonts w:ascii="Verdana" w:eastAsia="Times New Roman" w:hAnsi="Verdana"/>
          <w:b/>
          <w:color w:val="E36C0A" w:themeColor="accent6" w:themeShade="BF"/>
          <w:szCs w:val="24"/>
        </w:rPr>
        <w:t xml:space="preserve">QUOTA INDIVIDUALE </w:t>
      </w:r>
      <w:r w:rsidR="00FB4CE0" w:rsidRPr="00613608">
        <w:rPr>
          <w:rFonts w:ascii="Verdana" w:eastAsia="Times New Roman" w:hAnsi="Verdana"/>
          <w:b/>
          <w:color w:val="E36C0A" w:themeColor="accent6" w:themeShade="BF"/>
          <w:szCs w:val="24"/>
        </w:rPr>
        <w:t xml:space="preserve"> </w:t>
      </w:r>
      <w:r w:rsidR="007D6C14" w:rsidRPr="00613608">
        <w:rPr>
          <w:rFonts w:ascii="Verdana" w:eastAsia="Times New Roman" w:hAnsi="Verdana"/>
          <w:b/>
          <w:color w:val="E36C0A" w:themeColor="accent6" w:themeShade="BF"/>
          <w:szCs w:val="24"/>
        </w:rPr>
        <w:t>1.</w:t>
      </w:r>
      <w:r w:rsidR="003A6DB0" w:rsidRPr="00613608">
        <w:rPr>
          <w:rFonts w:ascii="Verdana" w:eastAsia="Times New Roman" w:hAnsi="Verdana"/>
          <w:b/>
          <w:color w:val="E36C0A" w:themeColor="accent6" w:themeShade="BF"/>
          <w:szCs w:val="24"/>
        </w:rPr>
        <w:t>690</w:t>
      </w:r>
      <w:r w:rsidR="009C6AFD" w:rsidRPr="00613608">
        <w:rPr>
          <w:rFonts w:ascii="Verdana" w:eastAsia="Times New Roman" w:hAnsi="Verdana"/>
          <w:b/>
          <w:color w:val="E36C0A" w:themeColor="accent6" w:themeShade="BF"/>
          <w:szCs w:val="24"/>
        </w:rPr>
        <w:t xml:space="preserve">€ </w:t>
      </w:r>
      <w:r w:rsidRPr="00613608">
        <w:rPr>
          <w:rFonts w:ascii="Verdana" w:eastAsia="Times New Roman" w:hAnsi="Verdana"/>
          <w:b/>
          <w:color w:val="E36C0A" w:themeColor="accent6" w:themeShade="BF"/>
          <w:szCs w:val="24"/>
        </w:rPr>
        <w:t xml:space="preserve">(min </w:t>
      </w:r>
      <w:r w:rsidR="003A6DB0" w:rsidRPr="00613608">
        <w:rPr>
          <w:rFonts w:ascii="Verdana" w:eastAsia="Times New Roman" w:hAnsi="Verdana"/>
          <w:b/>
          <w:color w:val="E36C0A" w:themeColor="accent6" w:themeShade="BF"/>
          <w:szCs w:val="24"/>
        </w:rPr>
        <w:t>25</w:t>
      </w:r>
      <w:r w:rsidRPr="00613608">
        <w:rPr>
          <w:rFonts w:ascii="Verdana" w:eastAsia="Times New Roman" w:hAnsi="Verdana"/>
          <w:b/>
          <w:color w:val="E36C0A" w:themeColor="accent6" w:themeShade="BF"/>
          <w:szCs w:val="24"/>
        </w:rPr>
        <w:t xml:space="preserve"> partecipanti)</w:t>
      </w:r>
      <w:r w:rsidR="00246F09" w:rsidRPr="00613608">
        <w:rPr>
          <w:rFonts w:ascii="Verdana" w:eastAsia="Times New Roman" w:hAnsi="Verdana"/>
          <w:b/>
          <w:color w:val="E36C0A" w:themeColor="accent6" w:themeShade="BF"/>
          <w:szCs w:val="24"/>
        </w:rPr>
        <w:t xml:space="preserve">. </w:t>
      </w:r>
    </w:p>
    <w:p w:rsidR="00246F09" w:rsidRPr="00613608" w:rsidRDefault="000C1DCB" w:rsidP="009336EB">
      <w:pPr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E36C0A" w:themeColor="accent6" w:themeShade="BF"/>
          <w:sz w:val="16"/>
          <w:szCs w:val="16"/>
        </w:rPr>
      </w:pPr>
      <w:r w:rsidRPr="00613608">
        <w:rPr>
          <w:rFonts w:ascii="Verdana" w:eastAsia="Times New Roman" w:hAnsi="Verdana"/>
          <w:b/>
          <w:color w:val="E36C0A" w:themeColor="accent6" w:themeShade="BF"/>
          <w:sz w:val="16"/>
          <w:szCs w:val="16"/>
        </w:rPr>
        <w:t xml:space="preserve">Quota calcolata su cambio 1 euro  -  1.10  USD </w:t>
      </w:r>
      <w:proofErr w:type="spellStart"/>
      <w:r w:rsidR="00246F09" w:rsidRPr="00613608">
        <w:rPr>
          <w:rFonts w:ascii="Verdana" w:eastAsia="Times New Roman" w:hAnsi="Verdana"/>
          <w:b/>
          <w:color w:val="E36C0A" w:themeColor="accent6" w:themeShade="BF"/>
          <w:sz w:val="16"/>
          <w:szCs w:val="16"/>
        </w:rPr>
        <w:t>Suppl.singola</w:t>
      </w:r>
      <w:proofErr w:type="spellEnd"/>
      <w:r w:rsidR="00246F09" w:rsidRPr="00613608">
        <w:rPr>
          <w:rFonts w:ascii="Verdana" w:eastAsia="Times New Roman" w:hAnsi="Verdana"/>
          <w:b/>
          <w:color w:val="E36C0A" w:themeColor="accent6" w:themeShade="BF"/>
          <w:sz w:val="16"/>
          <w:szCs w:val="16"/>
        </w:rPr>
        <w:t xml:space="preserve">: </w:t>
      </w:r>
      <w:r w:rsidR="007D6C14" w:rsidRPr="00613608">
        <w:rPr>
          <w:rFonts w:ascii="Verdana" w:eastAsia="Times New Roman" w:hAnsi="Verdana"/>
          <w:b/>
          <w:color w:val="E36C0A" w:themeColor="accent6" w:themeShade="BF"/>
          <w:sz w:val="16"/>
          <w:szCs w:val="16"/>
        </w:rPr>
        <w:t>430</w:t>
      </w:r>
      <w:r w:rsidR="00246F09" w:rsidRPr="00613608">
        <w:rPr>
          <w:rFonts w:ascii="Verdana" w:eastAsia="Times New Roman" w:hAnsi="Verdana"/>
          <w:b/>
          <w:color w:val="E36C0A" w:themeColor="accent6" w:themeShade="BF"/>
          <w:sz w:val="16"/>
          <w:szCs w:val="16"/>
        </w:rPr>
        <w:t xml:space="preserve"> euro </w:t>
      </w:r>
      <w:r w:rsidRPr="00613608">
        <w:rPr>
          <w:rFonts w:ascii="Verdana" w:eastAsia="Times New Roman" w:hAnsi="Verdana"/>
          <w:b/>
          <w:color w:val="E36C0A" w:themeColor="accent6" w:themeShade="BF"/>
          <w:sz w:val="16"/>
          <w:szCs w:val="16"/>
        </w:rPr>
        <w:t xml:space="preserve"> </w:t>
      </w:r>
    </w:p>
    <w:p w:rsidR="009336EB" w:rsidRPr="00512D2D" w:rsidRDefault="009336EB" w:rsidP="009336EB">
      <w:pPr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A6A6A6" w:themeColor="background1" w:themeShade="A6"/>
          <w:sz w:val="8"/>
          <w:szCs w:val="8"/>
        </w:rPr>
      </w:pPr>
    </w:p>
    <w:p w:rsidR="00246F09" w:rsidRPr="00613608" w:rsidRDefault="00246F09" w:rsidP="005B6304">
      <w:pPr>
        <w:autoSpaceDE w:val="0"/>
        <w:autoSpaceDN w:val="0"/>
        <w:adjustRightInd w:val="0"/>
        <w:jc w:val="both"/>
        <w:rPr>
          <w:rFonts w:ascii="Verdana" w:hAnsi="Verdana" w:cs="Arial-BoldItalicMT"/>
          <w:b/>
          <w:bCs/>
          <w:i/>
          <w:iCs/>
          <w:color w:val="E36C0A" w:themeColor="accent6" w:themeShade="BF"/>
          <w:sz w:val="12"/>
          <w:szCs w:val="12"/>
          <w:u w:val="single"/>
        </w:rPr>
      </w:pPr>
      <w:r w:rsidRPr="00613608">
        <w:rPr>
          <w:rFonts w:ascii="Verdana" w:hAnsi="Verdana" w:cs="Arial-BoldItalicMT"/>
          <w:b/>
          <w:bCs/>
          <w:i/>
          <w:iCs/>
          <w:color w:val="E36C0A" w:themeColor="accent6" w:themeShade="BF"/>
          <w:sz w:val="12"/>
          <w:szCs w:val="12"/>
          <w:u w:val="single"/>
        </w:rPr>
        <w:t>La quota comprende</w:t>
      </w:r>
    </w:p>
    <w:p w:rsidR="007D6C14" w:rsidRPr="00A020B8" w:rsidRDefault="007D6C14" w:rsidP="00401387">
      <w:pPr>
        <w:jc w:val="both"/>
        <w:rPr>
          <w:rFonts w:ascii="Verdana" w:eastAsia="Times New Roman" w:hAnsi="Verdana" w:cs="Tahoma"/>
          <w:sz w:val="12"/>
          <w:szCs w:val="12"/>
        </w:rPr>
      </w:pPr>
      <w:r w:rsidRPr="00A020B8">
        <w:rPr>
          <w:rFonts w:ascii="Verdana" w:eastAsia="Times New Roman" w:hAnsi="Verdana" w:cs="Tahoma"/>
          <w:sz w:val="12"/>
          <w:szCs w:val="12"/>
        </w:rPr>
        <w:t xml:space="preserve">Passaggi aerei con voli di linea </w:t>
      </w:r>
      <w:proofErr w:type="spellStart"/>
      <w:r w:rsidRPr="00A020B8">
        <w:rPr>
          <w:rFonts w:ascii="Verdana" w:eastAsia="Times New Roman" w:hAnsi="Verdana" w:cs="Tahoma"/>
          <w:sz w:val="12"/>
          <w:szCs w:val="12"/>
        </w:rPr>
        <w:t>El</w:t>
      </w:r>
      <w:proofErr w:type="spellEnd"/>
      <w:r w:rsidRPr="00A020B8">
        <w:rPr>
          <w:rFonts w:ascii="Verdana" w:eastAsia="Times New Roman" w:hAnsi="Verdana" w:cs="Tahoma"/>
          <w:sz w:val="12"/>
          <w:szCs w:val="12"/>
        </w:rPr>
        <w:t xml:space="preserve"> Al da Milano per Tel Aviv e rientro, tasse aeroportuali; Franchigia bagaglio di 23 kg a persona e bagaglio a mano; Sistemazione in alberghi di categoria 3-4 stelle, camere doppie standard con servizi privati; Trattamento di pensione completa dalla cena del </w:t>
      </w:r>
      <w:r w:rsidRPr="00A020B8">
        <w:rPr>
          <w:rFonts w:ascii="Verdana" w:eastAsia="Times New Roman" w:hAnsi="Verdana" w:cs="Tahoma"/>
          <w:bCs/>
          <w:sz w:val="12"/>
          <w:szCs w:val="12"/>
        </w:rPr>
        <w:t>primo giorno</w:t>
      </w:r>
      <w:r w:rsidRPr="00A020B8">
        <w:rPr>
          <w:rFonts w:ascii="Verdana" w:eastAsia="Times New Roman" w:hAnsi="Verdana" w:cs="Tahoma"/>
          <w:sz w:val="12"/>
          <w:szCs w:val="12"/>
        </w:rPr>
        <w:t xml:space="preserve"> alla prima colazione dell'ultimo; Escursioni, </w:t>
      </w:r>
      <w:proofErr w:type="spellStart"/>
      <w:r w:rsidRPr="00A020B8">
        <w:rPr>
          <w:rFonts w:ascii="Verdana" w:eastAsia="Times New Roman" w:hAnsi="Verdana" w:cs="Tahoma"/>
          <w:sz w:val="12"/>
          <w:szCs w:val="12"/>
        </w:rPr>
        <w:t>tours</w:t>
      </w:r>
      <w:proofErr w:type="spellEnd"/>
      <w:r w:rsidRPr="00A020B8">
        <w:rPr>
          <w:rFonts w:ascii="Verdana" w:eastAsia="Times New Roman" w:hAnsi="Verdana" w:cs="Tahoma"/>
          <w:sz w:val="12"/>
          <w:szCs w:val="12"/>
        </w:rPr>
        <w:t>, visite guidate ed ingressi come da programma; Bus GT con autista e guida autorizzata parlante italiano per tutta la durata del tour; Assicurazione medico/ bagaglio, documenti di viaggio e materiale di cortesia; assicurazione annullamento viaggio (40</w:t>
      </w:r>
      <w:r w:rsidR="000C1DCB" w:rsidRPr="00A020B8">
        <w:rPr>
          <w:rFonts w:ascii="Verdana" w:eastAsia="Times New Roman" w:hAnsi="Verdana" w:cs="Tahoma"/>
          <w:caps/>
          <w:sz w:val="12"/>
          <w:szCs w:val="12"/>
        </w:rPr>
        <w:t>€</w:t>
      </w:r>
      <w:r w:rsidRPr="00A020B8">
        <w:rPr>
          <w:rFonts w:ascii="Verdana" w:eastAsia="Times New Roman" w:hAnsi="Verdana" w:cs="Tahoma"/>
          <w:sz w:val="12"/>
          <w:szCs w:val="12"/>
        </w:rPr>
        <w:t>); tasse di frontiera tra Israele e Giordania</w:t>
      </w:r>
      <w:r w:rsidR="000C1DCB" w:rsidRPr="00A020B8">
        <w:rPr>
          <w:rFonts w:ascii="Verdana" w:eastAsia="Times New Roman" w:hAnsi="Verdana" w:cs="Tahoma"/>
          <w:sz w:val="12"/>
          <w:szCs w:val="12"/>
        </w:rPr>
        <w:t xml:space="preserve"> (55€)</w:t>
      </w:r>
    </w:p>
    <w:p w:rsidR="00246F09" w:rsidRPr="00613608" w:rsidRDefault="00401387" w:rsidP="00246F09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color w:val="E36C0A" w:themeColor="accent6" w:themeShade="BF"/>
          <w:sz w:val="12"/>
          <w:szCs w:val="12"/>
          <w:u w:val="single"/>
        </w:rPr>
      </w:pPr>
      <w:r w:rsidRPr="00613608">
        <w:rPr>
          <w:rFonts w:ascii="Verdana" w:hAnsi="Verdana" w:cs="Arial-BoldItalicMT"/>
          <w:b/>
          <w:bCs/>
          <w:i/>
          <w:iCs/>
          <w:color w:val="E36C0A" w:themeColor="accent6" w:themeShade="BF"/>
          <w:sz w:val="12"/>
          <w:szCs w:val="12"/>
          <w:u w:val="single"/>
        </w:rPr>
        <w:t>La qu</w:t>
      </w:r>
      <w:r w:rsidR="00246F09" w:rsidRPr="00613608">
        <w:rPr>
          <w:rFonts w:ascii="Verdana" w:hAnsi="Verdana" w:cs="Arial-BoldItalicMT"/>
          <w:b/>
          <w:bCs/>
          <w:i/>
          <w:iCs/>
          <w:color w:val="E36C0A" w:themeColor="accent6" w:themeShade="BF"/>
          <w:sz w:val="12"/>
          <w:szCs w:val="12"/>
          <w:u w:val="single"/>
        </w:rPr>
        <w:t>ota non comprende</w:t>
      </w:r>
    </w:p>
    <w:p w:rsidR="007D6C14" w:rsidRPr="00A020B8" w:rsidRDefault="007D6C14" w:rsidP="007D6C14">
      <w:pPr>
        <w:jc w:val="both"/>
        <w:rPr>
          <w:rFonts w:ascii="Verdana" w:eastAsia="Times New Roman" w:hAnsi="Verdana" w:cs="Tahoma"/>
          <w:sz w:val="12"/>
          <w:szCs w:val="12"/>
        </w:rPr>
      </w:pPr>
      <w:r w:rsidRPr="00A020B8">
        <w:rPr>
          <w:rFonts w:ascii="Verdana" w:eastAsia="Times New Roman" w:hAnsi="Verdana" w:cs="Tahoma"/>
          <w:sz w:val="12"/>
          <w:szCs w:val="12"/>
        </w:rPr>
        <w:t xml:space="preserve">Trasferimenti per/da l’aeroporto in Italia (25 </w:t>
      </w:r>
      <w:r w:rsidR="000C1DCB" w:rsidRPr="00A020B8">
        <w:rPr>
          <w:rFonts w:ascii="Verdana" w:eastAsia="Times New Roman" w:hAnsi="Verdana" w:cs="Tahoma"/>
          <w:sz w:val="12"/>
          <w:szCs w:val="12"/>
        </w:rPr>
        <w:t>€</w:t>
      </w:r>
      <w:r w:rsidRPr="00A020B8">
        <w:rPr>
          <w:rFonts w:ascii="Verdana" w:eastAsia="Times New Roman" w:hAnsi="Verdana" w:cs="Tahoma"/>
          <w:sz w:val="12"/>
          <w:szCs w:val="12"/>
        </w:rPr>
        <w:t>)</w:t>
      </w:r>
      <w:r w:rsidR="000C1DCB" w:rsidRPr="00A020B8">
        <w:rPr>
          <w:rFonts w:ascii="Verdana" w:eastAsia="Times New Roman" w:hAnsi="Verdana" w:cs="Tahoma"/>
          <w:sz w:val="12"/>
          <w:szCs w:val="12"/>
        </w:rPr>
        <w:t xml:space="preserve"> –</w:t>
      </w:r>
      <w:r w:rsidRPr="00A020B8">
        <w:rPr>
          <w:rFonts w:ascii="Verdana" w:eastAsia="Times New Roman" w:hAnsi="Verdana" w:cs="Tahoma"/>
          <w:sz w:val="12"/>
          <w:szCs w:val="12"/>
        </w:rPr>
        <w:t>eventuale supplemento carburante</w:t>
      </w:r>
      <w:r w:rsidR="000C1DCB" w:rsidRPr="00A020B8">
        <w:rPr>
          <w:rFonts w:ascii="Verdana" w:eastAsia="Times New Roman" w:hAnsi="Verdana" w:cs="Tahoma"/>
          <w:sz w:val="12"/>
          <w:szCs w:val="12"/>
        </w:rPr>
        <w:t>-eventuale oscillazioni del cambio €/$ -</w:t>
      </w:r>
      <w:r w:rsidRPr="00A020B8">
        <w:rPr>
          <w:rFonts w:ascii="Verdana" w:eastAsia="Times New Roman" w:hAnsi="Verdana" w:cs="Tahoma"/>
          <w:sz w:val="12"/>
          <w:szCs w:val="12"/>
        </w:rPr>
        <w:t>mance (</w:t>
      </w:r>
      <w:r w:rsidR="000C1DCB" w:rsidRPr="00A020B8">
        <w:rPr>
          <w:rFonts w:ascii="Verdana" w:eastAsia="Times New Roman" w:hAnsi="Verdana" w:cs="Tahoma"/>
          <w:sz w:val="12"/>
          <w:szCs w:val="12"/>
        </w:rPr>
        <w:t>€</w:t>
      </w:r>
      <w:r w:rsidRPr="00A020B8">
        <w:rPr>
          <w:rFonts w:ascii="Verdana" w:eastAsia="Times New Roman" w:hAnsi="Verdana" w:cs="Tahoma"/>
          <w:sz w:val="12"/>
          <w:szCs w:val="12"/>
        </w:rPr>
        <w:t xml:space="preserve"> 45/50 per persona da pagare direttamente in loco), facchinaggi ed extra in genere </w:t>
      </w:r>
      <w:r w:rsidRPr="00A020B8">
        <w:rPr>
          <w:rFonts w:ascii="Verdana" w:eastAsia="Times New Roman" w:hAnsi="Verdana" w:cs="Tahoma"/>
          <w:bCs/>
          <w:sz w:val="12"/>
          <w:szCs w:val="12"/>
        </w:rPr>
        <w:t xml:space="preserve">- </w:t>
      </w:r>
      <w:r w:rsidRPr="00A020B8">
        <w:rPr>
          <w:rFonts w:ascii="Verdana" w:eastAsia="Times New Roman" w:hAnsi="Verdana" w:cs="Tahoma"/>
          <w:sz w:val="12"/>
          <w:szCs w:val="12"/>
        </w:rPr>
        <w:t>tutto quanto non specificato alla voce “la quota comprende”</w:t>
      </w:r>
    </w:p>
    <w:p w:rsidR="007D6C14" w:rsidRPr="007D6C14" w:rsidRDefault="007D6C14" w:rsidP="007D6C14">
      <w:pPr>
        <w:jc w:val="both"/>
        <w:rPr>
          <w:rFonts w:ascii="Verdana" w:eastAsia="Times New Roman" w:hAnsi="Verdana" w:cs="Tahoma"/>
          <w:sz w:val="14"/>
          <w:szCs w:val="14"/>
        </w:rPr>
      </w:pPr>
    </w:p>
    <w:p w:rsidR="00246F09" w:rsidRPr="007D6C14" w:rsidRDefault="00327386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</w:rPr>
      </w:pPr>
      <w:r w:rsidRPr="007D6C14">
        <w:rPr>
          <w:rFonts w:ascii="Verdana" w:eastAsia="Times New Roman" w:hAnsi="Verdana"/>
          <w:b/>
          <w:sz w:val="20"/>
        </w:rPr>
        <w:t xml:space="preserve">N.B. </w:t>
      </w:r>
      <w:r w:rsidRPr="007D6C14">
        <w:rPr>
          <w:rFonts w:ascii="Verdana" w:eastAsia="Times New Roman" w:hAnsi="Verdana"/>
          <w:sz w:val="20"/>
        </w:rPr>
        <w:t xml:space="preserve">Per motivi organizzativi ed in base alla conferma degli operativi volo,il programma </w:t>
      </w:r>
      <w:proofErr w:type="spellStart"/>
      <w:r w:rsidRPr="007D6C14">
        <w:rPr>
          <w:rFonts w:ascii="Verdana" w:eastAsia="Times New Roman" w:hAnsi="Verdana"/>
          <w:sz w:val="20"/>
        </w:rPr>
        <w:t>potra’</w:t>
      </w:r>
      <w:proofErr w:type="spellEnd"/>
      <w:r w:rsidRPr="007D6C14">
        <w:rPr>
          <w:rFonts w:ascii="Verdana" w:eastAsia="Times New Roman" w:hAnsi="Verdana"/>
          <w:sz w:val="20"/>
        </w:rPr>
        <w:t xml:space="preserve"> subire variazioni</w:t>
      </w:r>
    </w:p>
    <w:p w:rsidR="009F5A80" w:rsidRPr="00401387" w:rsidRDefault="009F5A80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6A6A6" w:themeColor="background1" w:themeShade="A6"/>
          <w:sz w:val="8"/>
          <w:szCs w:val="8"/>
        </w:rPr>
      </w:pPr>
    </w:p>
    <w:p w:rsidR="009F5A80" w:rsidRPr="00613608" w:rsidRDefault="007D6C14" w:rsidP="001D596C">
      <w:pPr>
        <w:widowControl w:val="0"/>
        <w:autoSpaceDE w:val="0"/>
        <w:autoSpaceDN w:val="0"/>
        <w:adjustRightInd w:val="0"/>
        <w:jc w:val="both"/>
        <w:rPr>
          <w:rFonts w:ascii="Helvetica" w:eastAsia="Times New Roman" w:hAnsi="Helvetica"/>
          <w:b/>
          <w:color w:val="E36C0A" w:themeColor="accent6" w:themeShade="BF"/>
          <w:szCs w:val="24"/>
          <w:u w:val="single"/>
        </w:rPr>
      </w:pPr>
      <w:r w:rsidRPr="00613608">
        <w:rPr>
          <w:rFonts w:ascii="Verdana" w:eastAsia="Times New Roman" w:hAnsi="Verdana"/>
          <w:b/>
          <w:color w:val="E36C0A" w:themeColor="accent6" w:themeShade="BF"/>
          <w:szCs w:val="24"/>
          <w:u w:val="single"/>
        </w:rPr>
        <w:t>Caparra di 3</w:t>
      </w:r>
      <w:r w:rsidR="009F5A80" w:rsidRPr="00613608">
        <w:rPr>
          <w:rFonts w:ascii="Verdana" w:eastAsia="Times New Roman" w:hAnsi="Verdana"/>
          <w:b/>
          <w:color w:val="E36C0A" w:themeColor="accent6" w:themeShade="BF"/>
          <w:szCs w:val="24"/>
          <w:u w:val="single"/>
        </w:rPr>
        <w:t>00</w:t>
      </w:r>
      <w:r w:rsidR="00385A13" w:rsidRPr="00613608">
        <w:rPr>
          <w:rFonts w:ascii="Verdana" w:eastAsia="Times New Roman" w:hAnsi="Verdana"/>
          <w:b/>
          <w:color w:val="E36C0A" w:themeColor="accent6" w:themeShade="BF"/>
          <w:szCs w:val="24"/>
          <w:u w:val="single"/>
        </w:rPr>
        <w:t>€ da ver</w:t>
      </w:r>
      <w:r w:rsidRPr="00613608">
        <w:rPr>
          <w:rFonts w:ascii="Verdana" w:eastAsia="Times New Roman" w:hAnsi="Verdana"/>
          <w:b/>
          <w:color w:val="E36C0A" w:themeColor="accent6" w:themeShade="BF"/>
          <w:szCs w:val="24"/>
          <w:u w:val="single"/>
        </w:rPr>
        <w:t xml:space="preserve">sare all’atto dell’iscrizione </w:t>
      </w:r>
      <w:r w:rsidR="00385A13" w:rsidRPr="00613608">
        <w:rPr>
          <w:rFonts w:ascii="Verdana" w:eastAsia="Times New Roman" w:hAnsi="Verdana"/>
          <w:b/>
          <w:color w:val="E36C0A" w:themeColor="accent6" w:themeShade="BF"/>
          <w:szCs w:val="24"/>
          <w:u w:val="single"/>
        </w:rPr>
        <w:t xml:space="preserve">entro </w:t>
      </w:r>
      <w:r w:rsidR="000C1DCB" w:rsidRPr="00613608">
        <w:rPr>
          <w:rFonts w:ascii="Verdana" w:eastAsia="Times New Roman" w:hAnsi="Verdana"/>
          <w:b/>
          <w:color w:val="E36C0A" w:themeColor="accent6" w:themeShade="BF"/>
          <w:szCs w:val="24"/>
          <w:u w:val="single"/>
        </w:rPr>
        <w:t>2</w:t>
      </w:r>
      <w:r w:rsidRPr="00613608">
        <w:rPr>
          <w:rFonts w:ascii="Verdana" w:eastAsia="Times New Roman" w:hAnsi="Verdana"/>
          <w:b/>
          <w:color w:val="E36C0A" w:themeColor="accent6" w:themeShade="BF"/>
          <w:szCs w:val="24"/>
          <w:u w:val="single"/>
        </w:rPr>
        <w:t>0 maggio</w:t>
      </w:r>
      <w:r w:rsidR="00385A13" w:rsidRPr="00613608">
        <w:rPr>
          <w:rFonts w:ascii="Verdana" w:eastAsia="Times New Roman" w:hAnsi="Verdana"/>
          <w:b/>
          <w:color w:val="E36C0A" w:themeColor="accent6" w:themeShade="BF"/>
          <w:szCs w:val="24"/>
          <w:u w:val="single"/>
        </w:rPr>
        <w:t xml:space="preserve"> 2017</w:t>
      </w:r>
    </w:p>
    <w:sectPr w:rsidR="009F5A80" w:rsidRPr="00613608" w:rsidSect="00A755F6">
      <w:headerReference w:type="default" r:id="rId10"/>
      <w:footerReference w:type="default" r:id="rId11"/>
      <w:pgSz w:w="11906" w:h="16838"/>
      <w:pgMar w:top="224" w:right="1021" w:bottom="454" w:left="1021" w:header="567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7B" w:rsidRDefault="001C737B" w:rsidP="00671030">
      <w:r>
        <w:separator/>
      </w:r>
    </w:p>
  </w:endnote>
  <w:endnote w:type="continuationSeparator" w:id="0">
    <w:p w:rsidR="001C737B" w:rsidRDefault="001C737B" w:rsidP="0067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7B" w:rsidRPr="00336B93" w:rsidRDefault="001C737B" w:rsidP="001D596C">
    <w:pPr>
      <w:pStyle w:val="Pidipagina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___________________________________________________________________________</w:t>
    </w:r>
    <w:r>
      <w:rPr>
        <w:rFonts w:ascii="Verdana" w:hAnsi="Verdana"/>
        <w:sz w:val="20"/>
      </w:rPr>
      <w:br/>
    </w:r>
    <w:r w:rsidRPr="00336B93">
      <w:rPr>
        <w:rFonts w:ascii="Verdana" w:hAnsi="Verdana"/>
        <w:sz w:val="20"/>
      </w:rPr>
      <w:t>P.za Duomo, 33 – 29121 Piacenza</w:t>
    </w:r>
    <w:r>
      <w:rPr>
        <w:rFonts w:ascii="Verdana" w:hAnsi="Verdana"/>
        <w:sz w:val="20"/>
      </w:rPr>
      <w:t xml:space="preserve"> - </w:t>
    </w:r>
    <w:r w:rsidRPr="00336B93">
      <w:rPr>
        <w:rFonts w:ascii="Verdana" w:hAnsi="Verdana"/>
        <w:sz w:val="20"/>
      </w:rPr>
      <w:t xml:space="preserve"> tel. 0523-308335 mail: </w:t>
    </w:r>
    <w:hyperlink r:id="rId1" w:history="1">
      <w:r w:rsidRPr="00336B93">
        <w:rPr>
          <w:rStyle w:val="Collegamentoipertestuale"/>
          <w:rFonts w:ascii="Verdana" w:hAnsi="Verdana"/>
          <w:sz w:val="20"/>
        </w:rPr>
        <w:t>ufficiopellegrinaggi@curia.pc.it</w:t>
      </w:r>
    </w:hyperlink>
    <w:r>
      <w:rPr>
        <w:rFonts w:ascii="Verdana" w:hAnsi="Verdana"/>
        <w:sz w:val="20"/>
      </w:rPr>
      <w:br/>
      <w:t>aperto tutti i giorni dal lunedì al venerdì dalle ore 9.00 alle ore 12.30</w:t>
    </w:r>
  </w:p>
  <w:p w:rsidR="001C737B" w:rsidRDefault="001C737B" w:rsidP="001D596C">
    <w:pPr>
      <w:pStyle w:val="Pidipagina"/>
      <w:jc w:val="center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7B" w:rsidRDefault="001C737B" w:rsidP="00671030">
      <w:r>
        <w:separator/>
      </w:r>
    </w:p>
  </w:footnote>
  <w:footnote w:type="continuationSeparator" w:id="0">
    <w:p w:rsidR="001C737B" w:rsidRDefault="001C737B" w:rsidP="00671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Ind w:w="3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26"/>
      <w:gridCol w:w="5303"/>
    </w:tblGrid>
    <w:tr w:rsidR="001C737B" w:rsidTr="00696D9C">
      <w:trPr>
        <w:jc w:val="center"/>
      </w:trPr>
      <w:tc>
        <w:tcPr>
          <w:tcW w:w="692" w:type="dxa"/>
        </w:tcPr>
        <w:p w:rsidR="001C737B" w:rsidRDefault="001C737B" w:rsidP="001B56BC">
          <w:pPr>
            <w:pStyle w:val="Intestazione"/>
            <w:jc w:val="right"/>
            <w:rPr>
              <w:rFonts w:ascii="Verdana" w:hAnsi="Verdana"/>
            </w:rPr>
          </w:pPr>
          <w:r w:rsidRPr="001B56BC">
            <w:rPr>
              <w:rFonts w:ascii="Verdana" w:hAnsi="Verdana"/>
              <w:noProof/>
            </w:rPr>
            <w:drawing>
              <wp:inline distT="0" distB="0" distL="0" distR="0">
                <wp:extent cx="300318" cy="510540"/>
                <wp:effectExtent l="19050" t="0" r="4482" b="0"/>
                <wp:docPr id="6" name="Immagine 4" descr="PELLEGR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LLEGRIN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479" cy="515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C737B" w:rsidRDefault="001C737B" w:rsidP="001B56BC">
          <w:pPr>
            <w:pStyle w:val="Intestazione"/>
            <w:rPr>
              <w:rFonts w:ascii="Verdana" w:hAnsi="Verdana"/>
            </w:rPr>
          </w:pPr>
          <w:r>
            <w:rPr>
              <w:rFonts w:ascii="Verdana" w:hAnsi="Verdana"/>
              <w:sz w:val="28"/>
              <w:szCs w:val="28"/>
            </w:rPr>
            <w:t xml:space="preserve">    </w:t>
          </w:r>
          <w:r w:rsidRPr="001D596C">
            <w:rPr>
              <w:rFonts w:ascii="Verdana" w:hAnsi="Verdana"/>
              <w:sz w:val="28"/>
              <w:szCs w:val="28"/>
            </w:rPr>
            <w:t xml:space="preserve">Diocesi di </w:t>
          </w:r>
          <w:proofErr w:type="spellStart"/>
          <w:r w:rsidRPr="001D596C">
            <w:rPr>
              <w:rFonts w:ascii="Verdana" w:hAnsi="Verdana"/>
              <w:sz w:val="28"/>
              <w:szCs w:val="28"/>
            </w:rPr>
            <w:t>Piacenza-</w:t>
          </w:r>
          <w:proofErr w:type="spellEnd"/>
          <w:r w:rsidRPr="001D596C">
            <w:rPr>
              <w:rFonts w:ascii="Verdana" w:hAnsi="Verdana"/>
              <w:sz w:val="28"/>
              <w:szCs w:val="28"/>
            </w:rPr>
            <w:t xml:space="preserve"> Bobbio</w:t>
          </w:r>
          <w:r>
            <w:rPr>
              <w:rFonts w:ascii="Verdana" w:hAnsi="Verdana"/>
              <w:b/>
              <w:sz w:val="16"/>
              <w:szCs w:val="16"/>
            </w:rPr>
            <w:br/>
          </w:r>
          <w:r>
            <w:rPr>
              <w:rFonts w:ascii="Verdana" w:hAnsi="Verdana"/>
              <w:b/>
              <w:sz w:val="32"/>
              <w:szCs w:val="32"/>
            </w:rPr>
            <w:t>UFFICIO PELLEGRINAGGI</w:t>
          </w:r>
        </w:p>
      </w:tc>
    </w:tr>
  </w:tbl>
  <w:p w:rsidR="001C737B" w:rsidRDefault="001C737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2538"/>
    <w:multiLevelType w:val="hybridMultilevel"/>
    <w:tmpl w:val="C3B21F8C"/>
    <w:lvl w:ilvl="0" w:tplc="8A4063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>
      <o:colormenu v:ext="edit" fillcolor="none" stroke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6C77"/>
    <w:rsid w:val="00005B92"/>
    <w:rsid w:val="00030654"/>
    <w:rsid w:val="00051CB8"/>
    <w:rsid w:val="0006312E"/>
    <w:rsid w:val="000C15BC"/>
    <w:rsid w:val="000C1DCB"/>
    <w:rsid w:val="000D4EAD"/>
    <w:rsid w:val="000E5D36"/>
    <w:rsid w:val="000F368F"/>
    <w:rsid w:val="000F48D8"/>
    <w:rsid w:val="00104E54"/>
    <w:rsid w:val="0011750C"/>
    <w:rsid w:val="0013025A"/>
    <w:rsid w:val="00162E23"/>
    <w:rsid w:val="00190F98"/>
    <w:rsid w:val="001A607A"/>
    <w:rsid w:val="001B0260"/>
    <w:rsid w:val="001B56BC"/>
    <w:rsid w:val="001C737B"/>
    <w:rsid w:val="001D1937"/>
    <w:rsid w:val="001D1BBA"/>
    <w:rsid w:val="001D4CBF"/>
    <w:rsid w:val="001D596C"/>
    <w:rsid w:val="00241522"/>
    <w:rsid w:val="00246F09"/>
    <w:rsid w:val="002534DA"/>
    <w:rsid w:val="00257624"/>
    <w:rsid w:val="00267674"/>
    <w:rsid w:val="002746A9"/>
    <w:rsid w:val="00283E51"/>
    <w:rsid w:val="002A6666"/>
    <w:rsid w:val="002D2A7B"/>
    <w:rsid w:val="00327386"/>
    <w:rsid w:val="00336B93"/>
    <w:rsid w:val="003656F0"/>
    <w:rsid w:val="00385A13"/>
    <w:rsid w:val="00396A3E"/>
    <w:rsid w:val="003A6DB0"/>
    <w:rsid w:val="003C6C6C"/>
    <w:rsid w:val="003D3811"/>
    <w:rsid w:val="003D5806"/>
    <w:rsid w:val="003F3F48"/>
    <w:rsid w:val="00401387"/>
    <w:rsid w:val="00411A18"/>
    <w:rsid w:val="004210D2"/>
    <w:rsid w:val="00455D7C"/>
    <w:rsid w:val="00457E4A"/>
    <w:rsid w:val="00472374"/>
    <w:rsid w:val="004A77DD"/>
    <w:rsid w:val="004D32CA"/>
    <w:rsid w:val="004F1471"/>
    <w:rsid w:val="004F2810"/>
    <w:rsid w:val="00512D2D"/>
    <w:rsid w:val="00546BDA"/>
    <w:rsid w:val="005B6304"/>
    <w:rsid w:val="005F0517"/>
    <w:rsid w:val="005F2E19"/>
    <w:rsid w:val="005F6CB3"/>
    <w:rsid w:val="0061317F"/>
    <w:rsid w:val="00613608"/>
    <w:rsid w:val="00636967"/>
    <w:rsid w:val="00640D5D"/>
    <w:rsid w:val="00671030"/>
    <w:rsid w:val="00671AF1"/>
    <w:rsid w:val="00696D9C"/>
    <w:rsid w:val="006A0FD9"/>
    <w:rsid w:val="006A4F3F"/>
    <w:rsid w:val="006C02CA"/>
    <w:rsid w:val="00723ECB"/>
    <w:rsid w:val="0074241A"/>
    <w:rsid w:val="00754B54"/>
    <w:rsid w:val="00757FD6"/>
    <w:rsid w:val="00797DCC"/>
    <w:rsid w:val="007A242C"/>
    <w:rsid w:val="007C2B24"/>
    <w:rsid w:val="007D6C14"/>
    <w:rsid w:val="007F7CA8"/>
    <w:rsid w:val="00802CAE"/>
    <w:rsid w:val="00862BBC"/>
    <w:rsid w:val="008823B3"/>
    <w:rsid w:val="00893129"/>
    <w:rsid w:val="008B01D0"/>
    <w:rsid w:val="008B7AF4"/>
    <w:rsid w:val="008D005E"/>
    <w:rsid w:val="008E35C6"/>
    <w:rsid w:val="00910696"/>
    <w:rsid w:val="00924DF2"/>
    <w:rsid w:val="009324F6"/>
    <w:rsid w:val="009336EB"/>
    <w:rsid w:val="00935A7C"/>
    <w:rsid w:val="00956F75"/>
    <w:rsid w:val="009678C0"/>
    <w:rsid w:val="009A6824"/>
    <w:rsid w:val="009C6AFD"/>
    <w:rsid w:val="009D0B60"/>
    <w:rsid w:val="009D4FE5"/>
    <w:rsid w:val="009F34DD"/>
    <w:rsid w:val="009F5A80"/>
    <w:rsid w:val="00A020B8"/>
    <w:rsid w:val="00A15EAA"/>
    <w:rsid w:val="00A23932"/>
    <w:rsid w:val="00A23DA0"/>
    <w:rsid w:val="00A755F6"/>
    <w:rsid w:val="00AC4AA2"/>
    <w:rsid w:val="00B04CC7"/>
    <w:rsid w:val="00B10766"/>
    <w:rsid w:val="00B60927"/>
    <w:rsid w:val="00B63A86"/>
    <w:rsid w:val="00B72CA4"/>
    <w:rsid w:val="00B75D7F"/>
    <w:rsid w:val="00B86C77"/>
    <w:rsid w:val="00B9414A"/>
    <w:rsid w:val="00BB0CED"/>
    <w:rsid w:val="00BE2196"/>
    <w:rsid w:val="00C36112"/>
    <w:rsid w:val="00C61F36"/>
    <w:rsid w:val="00C63618"/>
    <w:rsid w:val="00C836FB"/>
    <w:rsid w:val="00C966F4"/>
    <w:rsid w:val="00CA334B"/>
    <w:rsid w:val="00D027AD"/>
    <w:rsid w:val="00D151E2"/>
    <w:rsid w:val="00D308FA"/>
    <w:rsid w:val="00D364E8"/>
    <w:rsid w:val="00D45DC5"/>
    <w:rsid w:val="00D70A88"/>
    <w:rsid w:val="00DA3233"/>
    <w:rsid w:val="00DA3D00"/>
    <w:rsid w:val="00DA451D"/>
    <w:rsid w:val="00DB2402"/>
    <w:rsid w:val="00DC28C1"/>
    <w:rsid w:val="00DC2A9D"/>
    <w:rsid w:val="00DE74DD"/>
    <w:rsid w:val="00DF2DC2"/>
    <w:rsid w:val="00E17DD1"/>
    <w:rsid w:val="00E25054"/>
    <w:rsid w:val="00E46815"/>
    <w:rsid w:val="00E717D6"/>
    <w:rsid w:val="00EF7539"/>
    <w:rsid w:val="00F400E1"/>
    <w:rsid w:val="00F52369"/>
    <w:rsid w:val="00FB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enu v:ext="edit" fillcolor="none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DCC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10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030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10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1030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8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8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36B93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B9414A"/>
  </w:style>
  <w:style w:type="character" w:styleId="Enfasicorsivo">
    <w:name w:val="Emphasis"/>
    <w:basedOn w:val="Carpredefinitoparagrafo"/>
    <w:uiPriority w:val="20"/>
    <w:qFormat/>
    <w:rsid w:val="00B9414A"/>
    <w:rPr>
      <w:i/>
      <w:iCs/>
    </w:rPr>
  </w:style>
  <w:style w:type="paragraph" w:styleId="Paragrafoelenco">
    <w:name w:val="List Paragraph"/>
    <w:basedOn w:val="Normale"/>
    <w:uiPriority w:val="34"/>
    <w:qFormat/>
    <w:rsid w:val="007D6C14"/>
    <w:pPr>
      <w:ind w:left="720"/>
      <w:contextualSpacing/>
    </w:pPr>
    <w:rPr>
      <w:rFonts w:ascii="Times New Roman" w:eastAsia="SimSun" w:hAnsi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pellegrinaggi@curia.p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AAEA1-885F-4759-B37E-C8534CF5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623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 VIAGGIO IN IRLANDA</vt:lpstr>
    </vt:vector>
  </TitlesOfParts>
  <Company>aa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 VIAGGIO IN IRLANDA</dc:title>
  <dc:creator>aa</dc:creator>
  <cp:lastModifiedBy>pellegrinaggi3</cp:lastModifiedBy>
  <cp:revision>11</cp:revision>
  <cp:lastPrinted>2017-02-07T09:38:00Z</cp:lastPrinted>
  <dcterms:created xsi:type="dcterms:W3CDTF">2016-01-26T08:27:00Z</dcterms:created>
  <dcterms:modified xsi:type="dcterms:W3CDTF">2017-02-07T09:43:00Z</dcterms:modified>
</cp:coreProperties>
</file>