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1F" w:rsidRPr="00274B04" w:rsidRDefault="00264D35" w:rsidP="00274B0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74B04">
        <w:rPr>
          <w:rFonts w:cstheme="minorHAnsi"/>
          <w:b/>
          <w:sz w:val="32"/>
          <w:szCs w:val="32"/>
        </w:rPr>
        <w:t>Tre piste per i lavori di gruppo</w:t>
      </w:r>
    </w:p>
    <w:p w:rsidR="00264D35" w:rsidRDefault="00264D35" w:rsidP="00131D85">
      <w:pPr>
        <w:spacing w:after="0" w:line="240" w:lineRule="auto"/>
        <w:rPr>
          <w:rFonts w:cstheme="minorHAnsi"/>
          <w:sz w:val="26"/>
          <w:szCs w:val="26"/>
        </w:rPr>
      </w:pPr>
    </w:p>
    <w:p w:rsidR="00274B04" w:rsidRPr="00274B04" w:rsidRDefault="00274B04" w:rsidP="00131D85">
      <w:pPr>
        <w:spacing w:after="0" w:line="240" w:lineRule="auto"/>
        <w:rPr>
          <w:rFonts w:cstheme="minorHAnsi"/>
          <w:sz w:val="26"/>
          <w:szCs w:val="26"/>
        </w:rPr>
      </w:pPr>
    </w:p>
    <w:p w:rsidR="00264D35" w:rsidRPr="00274B04" w:rsidRDefault="0001529E" w:rsidP="00264D35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274B04">
        <w:rPr>
          <w:rFonts w:cstheme="minorHAnsi"/>
          <w:b/>
          <w:sz w:val="26"/>
          <w:szCs w:val="26"/>
        </w:rPr>
        <w:t>Dalla strategia allo stile</w:t>
      </w:r>
    </w:p>
    <w:p w:rsidR="00264D35" w:rsidRPr="00274B04" w:rsidRDefault="00264D35" w:rsidP="00264D35">
      <w:pPr>
        <w:spacing w:after="0" w:line="240" w:lineRule="auto"/>
        <w:rPr>
          <w:rFonts w:cstheme="minorHAnsi"/>
          <w:sz w:val="26"/>
          <w:szCs w:val="26"/>
        </w:rPr>
      </w:pPr>
    </w:p>
    <w:p w:rsidR="00264D35" w:rsidRPr="00274B04" w:rsidRDefault="00264D35" w:rsidP="00264D35">
      <w:pPr>
        <w:spacing w:after="0" w:line="240" w:lineRule="auto"/>
        <w:rPr>
          <w:rFonts w:cstheme="minorHAnsi"/>
          <w:sz w:val="26"/>
          <w:szCs w:val="26"/>
        </w:rPr>
      </w:pPr>
      <w:r w:rsidRPr="00274B04">
        <w:rPr>
          <w:rFonts w:cstheme="minorHAnsi"/>
          <w:sz w:val="26"/>
          <w:szCs w:val="26"/>
        </w:rPr>
        <w:t>A volte ci capita di pensare che l’annuncio del vangelo sia legato a complesse strategie di conquista. Ma la parola stessa “strategia” non rende ragione della libertà e della gratuità dell’annuncio; evoca piuttosto scenari di guerra e di battaglia, estranei al modo di agire di Gesù. Forse non è questione di strategia ma di stile. Basta leggere il sommario di At 2, 42-47: poche cose, fatte bene, fatte insieme generano fiducia e fanno crescere la comunità.</w:t>
      </w:r>
    </w:p>
    <w:p w:rsidR="00264D35" w:rsidRPr="00274B04" w:rsidRDefault="00264D35" w:rsidP="00264D35">
      <w:pPr>
        <w:spacing w:after="0" w:line="240" w:lineRule="auto"/>
        <w:rPr>
          <w:rFonts w:cstheme="minorHAnsi"/>
          <w:sz w:val="26"/>
          <w:szCs w:val="26"/>
        </w:rPr>
      </w:pPr>
    </w:p>
    <w:p w:rsidR="00264D35" w:rsidRPr="00274B04" w:rsidRDefault="00264D35" w:rsidP="00264D35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274B04">
        <w:rPr>
          <w:rFonts w:cstheme="minorHAnsi"/>
          <w:sz w:val="26"/>
          <w:szCs w:val="26"/>
        </w:rPr>
        <w:t xml:space="preserve">Proviamo a identificare le carenze di stile evangelico nelle nostre comunità (linguaggio poco comprensibile, paura del confronto, chiusura verso la novità ecc.). Proviamo - al contrario - a raccontare qualche episodio nel quale </w:t>
      </w:r>
      <w:r w:rsidR="00813777" w:rsidRPr="00274B04">
        <w:rPr>
          <w:rFonts w:cstheme="minorHAnsi"/>
          <w:sz w:val="26"/>
          <w:szCs w:val="26"/>
        </w:rPr>
        <w:t>abbiamo visto all’opera uno stile autenticamente evangelico</w:t>
      </w:r>
      <w:r w:rsidR="00274B04">
        <w:rPr>
          <w:rFonts w:cstheme="minorHAnsi"/>
          <w:sz w:val="26"/>
          <w:szCs w:val="26"/>
        </w:rPr>
        <w:t>.</w:t>
      </w:r>
    </w:p>
    <w:p w:rsidR="00813777" w:rsidRPr="00274B04" w:rsidRDefault="00813777" w:rsidP="00813777">
      <w:pPr>
        <w:spacing w:after="0" w:line="240" w:lineRule="auto"/>
        <w:rPr>
          <w:rFonts w:cstheme="minorHAnsi"/>
          <w:sz w:val="26"/>
          <w:szCs w:val="26"/>
        </w:rPr>
      </w:pPr>
    </w:p>
    <w:p w:rsidR="00813777" w:rsidRPr="00274B04" w:rsidRDefault="0001529E" w:rsidP="00813777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274B04">
        <w:rPr>
          <w:rFonts w:cstheme="minorHAnsi"/>
          <w:b/>
          <w:sz w:val="26"/>
          <w:szCs w:val="26"/>
        </w:rPr>
        <w:t>Dal passato alle sorgenti</w:t>
      </w:r>
    </w:p>
    <w:p w:rsidR="00813777" w:rsidRPr="00274B04" w:rsidRDefault="00813777" w:rsidP="00813777">
      <w:pPr>
        <w:spacing w:after="0" w:line="240" w:lineRule="auto"/>
        <w:rPr>
          <w:rFonts w:cstheme="minorHAnsi"/>
          <w:sz w:val="26"/>
          <w:szCs w:val="26"/>
        </w:rPr>
      </w:pPr>
    </w:p>
    <w:p w:rsidR="00DF55A4" w:rsidRPr="00274B04" w:rsidRDefault="00813777" w:rsidP="00813777">
      <w:pPr>
        <w:spacing w:after="0" w:line="240" w:lineRule="auto"/>
        <w:rPr>
          <w:rFonts w:cstheme="minorHAnsi"/>
          <w:sz w:val="26"/>
          <w:szCs w:val="26"/>
        </w:rPr>
      </w:pPr>
      <w:r w:rsidRPr="00274B04">
        <w:rPr>
          <w:rFonts w:cstheme="minorHAnsi"/>
          <w:sz w:val="26"/>
          <w:szCs w:val="26"/>
        </w:rPr>
        <w:t xml:space="preserve">C’è il rischio - </w:t>
      </w:r>
      <w:r w:rsidR="00DF55A4" w:rsidRPr="00274B04">
        <w:rPr>
          <w:rFonts w:cstheme="minorHAnsi"/>
          <w:sz w:val="26"/>
          <w:szCs w:val="26"/>
        </w:rPr>
        <w:t>di fronte alle fatiche odierne</w:t>
      </w:r>
      <w:r w:rsidRPr="00274B04">
        <w:rPr>
          <w:rFonts w:cstheme="minorHAnsi"/>
          <w:sz w:val="26"/>
          <w:szCs w:val="26"/>
        </w:rPr>
        <w:t xml:space="preserve"> - di un ritorno nostalgico a un passato immaginato come felice e vincente. Le conse</w:t>
      </w:r>
      <w:r w:rsidR="00DF55A4" w:rsidRPr="00274B04">
        <w:rPr>
          <w:rFonts w:cstheme="minorHAnsi"/>
          <w:sz w:val="26"/>
          <w:szCs w:val="26"/>
        </w:rPr>
        <w:t>guenze in genere sono quelle di un rifiuto del presente e di poca speranza per il futuro. Ma il cristiano non deve ritornare al passato; semmai deve ritrovare il principio, le sorgenti.</w:t>
      </w:r>
    </w:p>
    <w:p w:rsidR="00DF55A4" w:rsidRPr="00274B04" w:rsidRDefault="00DF55A4" w:rsidP="00813777">
      <w:pPr>
        <w:spacing w:after="0" w:line="240" w:lineRule="auto"/>
        <w:rPr>
          <w:rFonts w:cstheme="minorHAnsi"/>
          <w:sz w:val="26"/>
          <w:szCs w:val="26"/>
        </w:rPr>
      </w:pPr>
    </w:p>
    <w:p w:rsidR="0001529E" w:rsidRPr="00274B04" w:rsidRDefault="00DF55A4" w:rsidP="00DF55A4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274B04">
        <w:rPr>
          <w:rFonts w:cstheme="minorHAnsi"/>
          <w:sz w:val="26"/>
          <w:szCs w:val="26"/>
        </w:rPr>
        <w:t>Rileggiamo insieme qualche tratto del discorso missionario</w:t>
      </w:r>
      <w:r w:rsidR="0001529E" w:rsidRPr="00274B04">
        <w:rPr>
          <w:rFonts w:cstheme="minorHAnsi"/>
          <w:sz w:val="26"/>
          <w:szCs w:val="26"/>
        </w:rPr>
        <w:t xml:space="preserve"> di </w:t>
      </w:r>
      <w:proofErr w:type="spellStart"/>
      <w:r w:rsidR="0001529E" w:rsidRPr="00274B04">
        <w:rPr>
          <w:rFonts w:cstheme="minorHAnsi"/>
          <w:sz w:val="26"/>
          <w:szCs w:val="26"/>
        </w:rPr>
        <w:t>Lc</w:t>
      </w:r>
      <w:proofErr w:type="spellEnd"/>
      <w:r w:rsidR="0001529E" w:rsidRPr="00274B04">
        <w:rPr>
          <w:rFonts w:cstheme="minorHAnsi"/>
          <w:sz w:val="26"/>
          <w:szCs w:val="26"/>
        </w:rPr>
        <w:t xml:space="preserve"> 10, 1-11. Scopriamo quali atteggiamenti ci vengono suggeriti, quali scelte concrete, quali attenzion</w:t>
      </w:r>
      <w:r w:rsidR="00274B04">
        <w:rPr>
          <w:rFonts w:cstheme="minorHAnsi"/>
          <w:sz w:val="26"/>
          <w:szCs w:val="26"/>
        </w:rPr>
        <w:t>i</w:t>
      </w:r>
      <w:r w:rsidR="0001529E" w:rsidRPr="00274B04">
        <w:rPr>
          <w:rFonts w:cstheme="minorHAnsi"/>
          <w:sz w:val="26"/>
          <w:szCs w:val="26"/>
        </w:rPr>
        <w:t xml:space="preserve"> verso </w:t>
      </w:r>
      <w:r w:rsidR="00274B04">
        <w:rPr>
          <w:rFonts w:cstheme="minorHAnsi"/>
          <w:sz w:val="26"/>
          <w:szCs w:val="26"/>
        </w:rPr>
        <w:t>le</w:t>
      </w:r>
      <w:r w:rsidR="0001529E" w:rsidRPr="00274B04">
        <w:rPr>
          <w:rFonts w:cstheme="minorHAnsi"/>
          <w:sz w:val="26"/>
          <w:szCs w:val="26"/>
        </w:rPr>
        <w:t xml:space="preserve"> persone che si incontrano, quali rischi </w:t>
      </w:r>
      <w:r w:rsidR="00274B04">
        <w:rPr>
          <w:rFonts w:cstheme="minorHAnsi"/>
          <w:sz w:val="26"/>
          <w:szCs w:val="26"/>
        </w:rPr>
        <w:t>e</w:t>
      </w:r>
      <w:r w:rsidR="0001529E" w:rsidRPr="00274B04">
        <w:rPr>
          <w:rFonts w:cstheme="minorHAnsi"/>
          <w:sz w:val="26"/>
          <w:szCs w:val="26"/>
        </w:rPr>
        <w:t xml:space="preserve"> difficoltà ci vengono segnalat</w:t>
      </w:r>
      <w:r w:rsidR="00274B04">
        <w:rPr>
          <w:rFonts w:cstheme="minorHAnsi"/>
          <w:sz w:val="26"/>
          <w:szCs w:val="26"/>
        </w:rPr>
        <w:t>i.</w:t>
      </w:r>
    </w:p>
    <w:p w:rsidR="0001529E" w:rsidRPr="00274B04" w:rsidRDefault="0001529E" w:rsidP="0001529E">
      <w:pPr>
        <w:spacing w:after="0" w:line="240" w:lineRule="auto"/>
        <w:rPr>
          <w:rFonts w:cstheme="minorHAnsi"/>
          <w:sz w:val="26"/>
          <w:szCs w:val="26"/>
        </w:rPr>
      </w:pPr>
    </w:p>
    <w:p w:rsidR="00813777" w:rsidRPr="00274B04" w:rsidRDefault="00813777" w:rsidP="0001529E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</w:rPr>
      </w:pPr>
      <w:r w:rsidRPr="00274B04">
        <w:rPr>
          <w:rFonts w:cstheme="minorHAnsi"/>
          <w:b/>
          <w:sz w:val="26"/>
          <w:szCs w:val="26"/>
        </w:rPr>
        <w:t xml:space="preserve"> </w:t>
      </w:r>
      <w:r w:rsidR="0001529E" w:rsidRPr="00274B04">
        <w:rPr>
          <w:rFonts w:cstheme="minorHAnsi"/>
          <w:b/>
          <w:sz w:val="26"/>
          <w:szCs w:val="26"/>
        </w:rPr>
        <w:t>Dai problemi alle risorse</w:t>
      </w:r>
    </w:p>
    <w:p w:rsidR="0001529E" w:rsidRPr="00274B04" w:rsidRDefault="0001529E" w:rsidP="0001529E">
      <w:pPr>
        <w:spacing w:after="0" w:line="240" w:lineRule="auto"/>
        <w:rPr>
          <w:rFonts w:cstheme="minorHAnsi"/>
          <w:sz w:val="26"/>
          <w:szCs w:val="26"/>
        </w:rPr>
      </w:pPr>
    </w:p>
    <w:p w:rsidR="0001529E" w:rsidRPr="00274B04" w:rsidRDefault="0001529E" w:rsidP="0001529E">
      <w:pPr>
        <w:spacing w:after="0" w:line="240" w:lineRule="auto"/>
        <w:rPr>
          <w:rFonts w:cstheme="minorHAnsi"/>
          <w:sz w:val="26"/>
          <w:szCs w:val="26"/>
        </w:rPr>
      </w:pPr>
      <w:r w:rsidRPr="00274B04">
        <w:rPr>
          <w:rFonts w:cstheme="minorHAnsi"/>
          <w:sz w:val="26"/>
          <w:szCs w:val="26"/>
        </w:rPr>
        <w:t xml:space="preserve">Fin dal suo inizio </w:t>
      </w:r>
      <w:r w:rsidR="00122629" w:rsidRPr="00274B04">
        <w:rPr>
          <w:rFonts w:cstheme="minorHAnsi"/>
          <w:sz w:val="26"/>
          <w:szCs w:val="26"/>
        </w:rPr>
        <w:t>la</w:t>
      </w:r>
      <w:r w:rsidRPr="00274B04">
        <w:rPr>
          <w:rFonts w:cstheme="minorHAnsi"/>
          <w:sz w:val="26"/>
          <w:szCs w:val="26"/>
        </w:rPr>
        <w:t xml:space="preserve"> vita della comunità cristiana è stata segnata da fatiche e problemi. Un esempio emblematico ci viene raccontato da At 6</w:t>
      </w:r>
      <w:r w:rsidR="00274B04">
        <w:rPr>
          <w:rFonts w:cstheme="minorHAnsi"/>
          <w:sz w:val="26"/>
          <w:szCs w:val="26"/>
        </w:rPr>
        <w:t>, 1-7</w:t>
      </w:r>
      <w:r w:rsidR="00122629" w:rsidRPr="00274B04">
        <w:rPr>
          <w:rFonts w:cstheme="minorHAnsi"/>
          <w:sz w:val="26"/>
          <w:szCs w:val="26"/>
        </w:rPr>
        <w:t>. Una difficoltà concreta affrontata nello stile dell’ascolto della parola di Dio e della comunione fraterna diventa risorsa e fattore di crescita per la comunità.</w:t>
      </w:r>
    </w:p>
    <w:p w:rsidR="00122629" w:rsidRPr="00274B04" w:rsidRDefault="00122629" w:rsidP="0001529E">
      <w:pPr>
        <w:spacing w:after="0" w:line="240" w:lineRule="auto"/>
        <w:rPr>
          <w:rFonts w:cstheme="minorHAnsi"/>
          <w:sz w:val="26"/>
          <w:szCs w:val="26"/>
        </w:rPr>
      </w:pPr>
    </w:p>
    <w:p w:rsidR="00122629" w:rsidRPr="00274B04" w:rsidRDefault="00122629" w:rsidP="00122629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26"/>
          <w:szCs w:val="26"/>
        </w:rPr>
      </w:pPr>
      <w:r w:rsidRPr="00274B04">
        <w:rPr>
          <w:rFonts w:cstheme="minorHAnsi"/>
          <w:sz w:val="26"/>
          <w:szCs w:val="26"/>
        </w:rPr>
        <w:t>Proviamo a comprendere cosa significhi affrontare le urge</w:t>
      </w:r>
      <w:r w:rsidR="00274B04">
        <w:rPr>
          <w:rFonts w:cstheme="minorHAnsi"/>
          <w:sz w:val="26"/>
          <w:szCs w:val="26"/>
        </w:rPr>
        <w:t>nze e le sfide a partire dalla p</w:t>
      </w:r>
      <w:r w:rsidRPr="00274B04">
        <w:rPr>
          <w:rFonts w:cstheme="minorHAnsi"/>
          <w:sz w:val="26"/>
          <w:szCs w:val="26"/>
        </w:rPr>
        <w:t xml:space="preserve">arola </w:t>
      </w:r>
      <w:r w:rsidR="00274B04">
        <w:rPr>
          <w:rFonts w:cstheme="minorHAnsi"/>
          <w:sz w:val="26"/>
          <w:szCs w:val="26"/>
        </w:rPr>
        <w:t xml:space="preserve">di Dio </w:t>
      </w:r>
      <w:r w:rsidRPr="00274B04">
        <w:rPr>
          <w:rFonts w:cstheme="minorHAnsi"/>
          <w:sz w:val="26"/>
          <w:szCs w:val="26"/>
        </w:rPr>
        <w:t>anziché dall’ansia e dall’affanno. Ci chiediam</w:t>
      </w:r>
      <w:r w:rsidR="00274B04" w:rsidRPr="00274B04">
        <w:rPr>
          <w:rFonts w:cstheme="minorHAnsi"/>
          <w:sz w:val="26"/>
          <w:szCs w:val="26"/>
        </w:rPr>
        <w:t>o quali conversioni pastorali (</w:t>
      </w:r>
      <w:r w:rsidRPr="00274B04">
        <w:rPr>
          <w:rFonts w:cstheme="minorHAnsi"/>
          <w:sz w:val="26"/>
          <w:szCs w:val="26"/>
        </w:rPr>
        <w:t>e prima ancora personali) siamo chiamati a vivere. Attraverso il confronto proviamo a dirci non solo ciò che ci preoccupa ma anche ciò che ci dà fiducia</w:t>
      </w:r>
      <w:r w:rsidR="00274B04">
        <w:rPr>
          <w:rFonts w:cstheme="minorHAnsi"/>
          <w:sz w:val="26"/>
          <w:szCs w:val="26"/>
        </w:rPr>
        <w:t>.</w:t>
      </w:r>
    </w:p>
    <w:sectPr w:rsidR="00122629" w:rsidRPr="00274B04" w:rsidSect="00DF76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041A"/>
    <w:multiLevelType w:val="hybridMultilevel"/>
    <w:tmpl w:val="47948B24"/>
    <w:lvl w:ilvl="0" w:tplc="4600D7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86309"/>
    <w:multiLevelType w:val="hybridMultilevel"/>
    <w:tmpl w:val="1C2E8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4D35"/>
    <w:rsid w:val="0001529E"/>
    <w:rsid w:val="00122629"/>
    <w:rsid w:val="00131D85"/>
    <w:rsid w:val="001D31C5"/>
    <w:rsid w:val="00264D35"/>
    <w:rsid w:val="00274B04"/>
    <w:rsid w:val="00676A20"/>
    <w:rsid w:val="00813777"/>
    <w:rsid w:val="00C81C1F"/>
    <w:rsid w:val="00DF55A4"/>
    <w:rsid w:val="00D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C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Caldirola</dc:creator>
  <cp:lastModifiedBy>Davide Caldirola</cp:lastModifiedBy>
  <cp:revision>4</cp:revision>
  <dcterms:created xsi:type="dcterms:W3CDTF">2017-05-30T05:57:00Z</dcterms:created>
  <dcterms:modified xsi:type="dcterms:W3CDTF">2017-05-30T07:05:00Z</dcterms:modified>
</cp:coreProperties>
</file>